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230BB8" w14:textId="61716E3B" w:rsidR="00116B5E" w:rsidRDefault="007E6814" w:rsidP="005B19F6">
      <w:pPr>
        <w:pStyle w:val="Titre1"/>
      </w:pPr>
      <w:bookmarkStart w:id="0" w:name="_Toc67481425"/>
      <w:r>
        <w:rPr>
          <w:noProof/>
          <w:lang w:eastAsia="fr-CA"/>
        </w:rPr>
        <w:drawing>
          <wp:anchor distT="0" distB="0" distL="114300" distR="114300" simplePos="0" relativeHeight="251658240" behindDoc="1" locked="0" layoutInCell="1" allowOverlap="1" wp14:anchorId="0A4C5F9D" wp14:editId="2C2135D9">
            <wp:simplePos x="0" y="0"/>
            <wp:positionH relativeFrom="column">
              <wp:posOffset>0</wp:posOffset>
            </wp:positionH>
            <wp:positionV relativeFrom="paragraph">
              <wp:posOffset>-243679</wp:posOffset>
            </wp:positionV>
            <wp:extent cx="5943600" cy="222885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jpg"/>
                    <pic:cNvPicPr/>
                  </pic:nvPicPr>
                  <pic:blipFill>
                    <a:blip r:embed="rId7">
                      <a:extLst>
                        <a:ext uri="{28A0092B-C50C-407E-A947-70E740481C1C}">
                          <a14:useLocalDpi xmlns:a14="http://schemas.microsoft.com/office/drawing/2010/main" val="0"/>
                        </a:ext>
                      </a:extLst>
                    </a:blip>
                    <a:stretch>
                      <a:fillRect/>
                    </a:stretch>
                  </pic:blipFill>
                  <pic:spPr>
                    <a:xfrm>
                      <a:off x="0" y="0"/>
                      <a:ext cx="5943600" cy="2228850"/>
                    </a:xfrm>
                    <a:prstGeom prst="rect">
                      <a:avLst/>
                    </a:prstGeom>
                  </pic:spPr>
                </pic:pic>
              </a:graphicData>
            </a:graphic>
          </wp:anchor>
        </w:drawing>
      </w:r>
    </w:p>
    <w:p w14:paraId="2E4D9C3C" w14:textId="77777777" w:rsidR="007E6814" w:rsidRDefault="007E6814" w:rsidP="005B19F6">
      <w:pPr>
        <w:pStyle w:val="Titre1"/>
      </w:pPr>
    </w:p>
    <w:p w14:paraId="3A2B4C1F" w14:textId="77777777" w:rsidR="007E6814" w:rsidRDefault="007E6814" w:rsidP="005B19F6">
      <w:pPr>
        <w:pStyle w:val="Titre1"/>
      </w:pPr>
    </w:p>
    <w:p w14:paraId="6209F2FA" w14:textId="77777777" w:rsidR="007E6814" w:rsidRDefault="007E6814" w:rsidP="005B19F6">
      <w:pPr>
        <w:pStyle w:val="Titre1"/>
      </w:pPr>
    </w:p>
    <w:p w14:paraId="544A711E" w14:textId="77777777" w:rsidR="007E6814" w:rsidRDefault="007E6814" w:rsidP="005B19F6">
      <w:pPr>
        <w:pStyle w:val="Titre1"/>
      </w:pPr>
    </w:p>
    <w:p w14:paraId="76AAD23A" w14:textId="77777777" w:rsidR="007E6814" w:rsidRDefault="007E6814" w:rsidP="005B19F6">
      <w:pPr>
        <w:pStyle w:val="Titre1"/>
      </w:pPr>
    </w:p>
    <w:p w14:paraId="738596FD" w14:textId="46E26789" w:rsidR="00116B5E" w:rsidRPr="007E6814" w:rsidRDefault="00116B5E" w:rsidP="007E6814">
      <w:pPr>
        <w:pStyle w:val="Titre1"/>
        <w:ind w:left="284"/>
        <w:rPr>
          <w:color w:val="FFFFFF" w:themeColor="background1"/>
        </w:rPr>
      </w:pPr>
      <w:r w:rsidRPr="007E6814">
        <w:rPr>
          <w:color w:val="FFFFFF" w:themeColor="background1"/>
        </w:rPr>
        <w:t>QUESTIONS D’APPRENTISSAGE</w:t>
      </w:r>
    </w:p>
    <w:p w14:paraId="66FE5F92" w14:textId="77777777" w:rsidR="00116B5E" w:rsidRPr="00532459" w:rsidRDefault="00116B5E" w:rsidP="00116B5E">
      <w:pPr>
        <w:rPr>
          <w:lang w:val="fr-CA"/>
        </w:rPr>
      </w:pPr>
    </w:p>
    <w:p w14:paraId="47A54106" w14:textId="77777777" w:rsidR="00116B5E" w:rsidRPr="00532459" w:rsidRDefault="00116B5E" w:rsidP="00116B5E">
      <w:pPr>
        <w:rPr>
          <w:lang w:val="fr-CA"/>
        </w:rPr>
      </w:pPr>
    </w:p>
    <w:p w14:paraId="29BC6CFB" w14:textId="48CBBA8C" w:rsidR="00116B5E" w:rsidRDefault="00116B5E" w:rsidP="00116B5E">
      <w:pPr>
        <w:pStyle w:val="Titre1"/>
      </w:pPr>
    </w:p>
    <w:p w14:paraId="3CAD9EF1" w14:textId="54826C10" w:rsidR="00116B5E" w:rsidRPr="00C02873" w:rsidRDefault="00116B5E" w:rsidP="005B19F6">
      <w:pPr>
        <w:pStyle w:val="remarque"/>
        <w:rPr>
          <w:rFonts w:ascii="Arial" w:hAnsi="Arial"/>
          <w:lang w:val="fr-CA"/>
        </w:rPr>
      </w:pPr>
      <w:r w:rsidRPr="00C02873">
        <w:rPr>
          <w:lang w:val="fr-CA"/>
        </w:rPr>
        <w:t>Remarques préliminaires</w:t>
      </w:r>
      <w:bookmarkStart w:id="1" w:name="_GoBack"/>
      <w:bookmarkEnd w:id="0"/>
      <w:bookmarkEnd w:id="1"/>
    </w:p>
    <w:p w14:paraId="3785DC79" w14:textId="77777777" w:rsidR="00C02873" w:rsidRPr="005C0007" w:rsidRDefault="00C02873" w:rsidP="00C02873">
      <w:pPr>
        <w:rPr>
          <w:lang w:val="fr-CA"/>
        </w:rPr>
      </w:pPr>
    </w:p>
    <w:p w14:paraId="2567D48B" w14:textId="77777777" w:rsidR="00C02873" w:rsidRPr="00B85E4E" w:rsidRDefault="00C02873" w:rsidP="00C02873">
      <w:pPr>
        <w:rPr>
          <w:rFonts w:asciiTheme="minorHAnsi" w:hAnsiTheme="minorHAnsi" w:cstheme="minorBidi"/>
          <w:lang w:val="fr-FR"/>
        </w:rPr>
      </w:pPr>
      <w:r w:rsidRPr="00B85E4E">
        <w:rPr>
          <w:lang w:val="fr-FR"/>
        </w:rPr>
        <w:t>Les questions d’apprentissage que vous trouverez dans les pages qui suivent sont celles qui portent sur la matière de la semaine </w:t>
      </w:r>
      <w:r>
        <w:rPr>
          <w:lang w:val="fr-FR"/>
        </w:rPr>
        <w:t>10</w:t>
      </w:r>
      <w:r w:rsidRPr="00B85E4E">
        <w:rPr>
          <w:lang w:val="fr-FR"/>
        </w:rPr>
        <w:t>. Toutefois, prenez note que le quiz n</w:t>
      </w:r>
      <w:r w:rsidRPr="00B85E4E">
        <w:rPr>
          <w:vertAlign w:val="superscript"/>
          <w:lang w:val="fr-FR"/>
        </w:rPr>
        <w:t>o</w:t>
      </w:r>
      <w:r w:rsidRPr="00B85E4E">
        <w:rPr>
          <w:lang w:val="fr-FR"/>
        </w:rPr>
        <w:t> </w:t>
      </w:r>
      <w:r>
        <w:rPr>
          <w:lang w:val="fr-FR"/>
        </w:rPr>
        <w:t>2</w:t>
      </w:r>
      <w:r w:rsidRPr="00B85E4E">
        <w:rPr>
          <w:lang w:val="fr-FR"/>
        </w:rPr>
        <w:t xml:space="preserve"> couvrira </w:t>
      </w:r>
      <w:r w:rsidRPr="00725772">
        <w:rPr>
          <w:lang w:val="fr-FR"/>
        </w:rPr>
        <w:t>l’ensemble des semaines</w:t>
      </w:r>
      <w:r w:rsidRPr="00B85E4E">
        <w:rPr>
          <w:lang w:val="fr-FR"/>
        </w:rPr>
        <w:t> 1</w:t>
      </w:r>
      <w:r>
        <w:rPr>
          <w:lang w:val="fr-FR"/>
        </w:rPr>
        <w:t>0</w:t>
      </w:r>
      <w:r w:rsidRPr="00B85E4E">
        <w:rPr>
          <w:lang w:val="fr-FR"/>
        </w:rPr>
        <w:t xml:space="preserve"> à </w:t>
      </w:r>
      <w:r>
        <w:rPr>
          <w:lang w:val="fr-FR"/>
        </w:rPr>
        <w:t>14</w:t>
      </w:r>
      <w:r w:rsidRPr="00B85E4E">
        <w:rPr>
          <w:lang w:val="fr-FR"/>
        </w:rPr>
        <w:t>. De ce fait, nous vous conseillons évidemment de ne passer le quiz en question une fois que vous aurez terminé l’étude de la matière des semaines 1</w:t>
      </w:r>
      <w:r>
        <w:rPr>
          <w:lang w:val="fr-FR"/>
        </w:rPr>
        <w:t>0</w:t>
      </w:r>
      <w:r w:rsidRPr="00B85E4E">
        <w:rPr>
          <w:lang w:val="fr-FR"/>
        </w:rPr>
        <w:t xml:space="preserve"> à </w:t>
      </w:r>
      <w:r>
        <w:rPr>
          <w:lang w:val="fr-FR"/>
        </w:rPr>
        <w:t>14</w:t>
      </w:r>
      <w:r w:rsidRPr="00B85E4E">
        <w:rPr>
          <w:lang w:val="fr-FR"/>
        </w:rPr>
        <w:t>.</w:t>
      </w:r>
    </w:p>
    <w:p w14:paraId="1B519005" w14:textId="77777777" w:rsidR="00C02873" w:rsidRPr="00B85E4E" w:rsidRDefault="00C02873" w:rsidP="00C02873">
      <w:pPr>
        <w:rPr>
          <w:lang w:val="fr-FR"/>
        </w:rPr>
      </w:pPr>
    </w:p>
    <w:p w14:paraId="230EDA26" w14:textId="77777777" w:rsidR="00C02873" w:rsidRPr="00B85E4E" w:rsidRDefault="00C02873" w:rsidP="00C02873">
      <w:pPr>
        <w:rPr>
          <w:lang w:val="fr-FR"/>
        </w:rPr>
      </w:pPr>
      <w:r w:rsidRPr="00B85E4E">
        <w:rPr>
          <w:lang w:val="fr-FR"/>
        </w:rPr>
        <w:t>Vous pouvez répondre aux questions d’apprentissage de cette semaine directement dans ce document-ci. Et comme le quiz sera à livre ouvert, nous vous conseillons de sauvegarder vos réponses et de les imprimer avant de le faire. De cette façon, vous y aurez plus facilement accès pendant que vous ferez ce quiz.</w:t>
      </w:r>
    </w:p>
    <w:p w14:paraId="0BD39E7A" w14:textId="77777777" w:rsidR="00C02873" w:rsidRPr="00B85E4E" w:rsidRDefault="00C02873" w:rsidP="00C02873">
      <w:pPr>
        <w:rPr>
          <w:lang w:val="fr-FR"/>
        </w:rPr>
      </w:pPr>
    </w:p>
    <w:p w14:paraId="50736A6A" w14:textId="77777777" w:rsidR="00C02873" w:rsidRPr="00B85E4E" w:rsidRDefault="00C02873" w:rsidP="00C02873">
      <w:pPr>
        <w:rPr>
          <w:lang w:val="fr-FR"/>
        </w:rPr>
      </w:pPr>
      <w:r w:rsidRPr="00B85E4E">
        <w:rPr>
          <w:lang w:val="fr-FR"/>
        </w:rPr>
        <w:t xml:space="preserve">En plus de vous aider à mieux comprendre et apprendre la matière de cette semaine, les questions d’apprentissage comme celles que vous trouverez ici vous aideront à circonscrire plus précisément ce qui, dans les lectures de cette semaine, pourrait ou non faire l’objet de questions dans les quiz. Les questions du quiz </w:t>
      </w:r>
      <w:r w:rsidRPr="00725772">
        <w:rPr>
          <w:lang w:val="fr-FR"/>
        </w:rPr>
        <w:t>porteront</w:t>
      </w:r>
      <w:r w:rsidRPr="00B85E4E">
        <w:rPr>
          <w:lang w:val="fr-FR"/>
        </w:rPr>
        <w:t xml:space="preserve"> sur la matière de cette semaine, qui aura fait l’objet de questions d’apprentissage. Prenez note que tous les </w:t>
      </w:r>
      <w:r w:rsidRPr="00725772">
        <w:rPr>
          <w:lang w:val="fr-FR"/>
        </w:rPr>
        <w:t>passages des lectures</w:t>
      </w:r>
      <w:r w:rsidRPr="00B85E4E">
        <w:rPr>
          <w:lang w:val="fr-FR"/>
        </w:rPr>
        <w:t xml:space="preserve"> obligatoires de cette semaine qui ne font pas </w:t>
      </w:r>
      <w:r w:rsidRPr="00725772">
        <w:rPr>
          <w:lang w:val="fr-FR"/>
        </w:rPr>
        <w:t>l’objet de questions</w:t>
      </w:r>
      <w:r w:rsidRPr="00B85E4E">
        <w:rPr>
          <w:lang w:val="fr-FR"/>
        </w:rPr>
        <w:t xml:space="preserve"> </w:t>
      </w:r>
      <w:r w:rsidRPr="00725772">
        <w:rPr>
          <w:lang w:val="fr-FR"/>
        </w:rPr>
        <w:t>d’apprentissage</w:t>
      </w:r>
      <w:r w:rsidRPr="00B85E4E">
        <w:rPr>
          <w:lang w:val="fr-FR"/>
        </w:rPr>
        <w:t xml:space="preserve"> ne seront pas matière à quiz.</w:t>
      </w:r>
    </w:p>
    <w:p w14:paraId="76C631E8" w14:textId="77777777" w:rsidR="00C02873" w:rsidRPr="00B85E4E" w:rsidRDefault="00C02873" w:rsidP="00C02873">
      <w:pPr>
        <w:rPr>
          <w:lang w:val="fr-FR"/>
        </w:rPr>
      </w:pPr>
    </w:p>
    <w:p w14:paraId="2C758379" w14:textId="77777777" w:rsidR="00C02873" w:rsidRPr="00B55275" w:rsidRDefault="00C02873" w:rsidP="00C02873">
      <w:pPr>
        <w:rPr>
          <w:lang w:val="fr-FR"/>
        </w:rPr>
      </w:pPr>
      <w:r w:rsidRPr="00B85E4E">
        <w:rPr>
          <w:lang w:val="fr-FR"/>
        </w:rPr>
        <w:t xml:space="preserve">Cela dit, la formulation des questions du quiz pourra différer de celle des questions d’apprentissage. Les questions posées ici prennent, en effet, souvent la forme de questions à développement, alors que les questions du quiz seront toutes de type </w:t>
      </w:r>
      <w:r w:rsidRPr="00B85E4E">
        <w:rPr>
          <w:i/>
          <w:iCs/>
          <w:lang w:val="fr-FR"/>
        </w:rPr>
        <w:t>objectif</w:t>
      </w:r>
      <w:r w:rsidRPr="00B85E4E">
        <w:rPr>
          <w:lang w:val="fr-FR"/>
        </w:rPr>
        <w:t xml:space="preserve"> (vrai ou faux ainsi que choix multiples). Tenez donc pour acquis que ce ne seront pas les questions posées qui seront les mêmes, lors du quiz, mais la matière sur laquelle ces questions porteront.</w:t>
      </w:r>
    </w:p>
    <w:p w14:paraId="33418BE7" w14:textId="77777777" w:rsidR="00C02873" w:rsidRPr="003B688E" w:rsidRDefault="00C02873" w:rsidP="00C02873">
      <w:pPr>
        <w:rPr>
          <w:lang w:val="fr-FR"/>
        </w:rPr>
      </w:pPr>
    </w:p>
    <w:p w14:paraId="393814E1" w14:textId="77777777" w:rsidR="00C02873" w:rsidRDefault="00C02873" w:rsidP="00116B5E">
      <w:pPr>
        <w:jc w:val="left"/>
        <w:rPr>
          <w:lang w:val="fr-CA"/>
        </w:rPr>
      </w:pPr>
    </w:p>
    <w:p w14:paraId="5B3444EB" w14:textId="6F0F4E34" w:rsidR="00116B5E" w:rsidRDefault="00116B5E" w:rsidP="00116B5E">
      <w:pPr>
        <w:jc w:val="left"/>
        <w:rPr>
          <w:rFonts w:ascii="Arial Black" w:hAnsi="Arial Black"/>
          <w:caps/>
          <w:lang w:val="fr-CA"/>
        </w:rPr>
      </w:pPr>
      <w:r w:rsidRPr="000B1C39">
        <w:rPr>
          <w:lang w:val="fr-FR"/>
        </w:rPr>
        <w:br w:type="page"/>
      </w:r>
    </w:p>
    <w:p w14:paraId="5E9266FF" w14:textId="77777777" w:rsidR="00915DF7" w:rsidRPr="007E6814" w:rsidRDefault="00915DF7" w:rsidP="007E6814">
      <w:pPr>
        <w:pStyle w:val="Titre2"/>
        <w:pBdr>
          <w:bottom w:val="single" w:sz="4" w:space="1" w:color="2F5496" w:themeColor="accent1" w:themeShade="BF"/>
        </w:pBdr>
      </w:pPr>
      <w:bookmarkStart w:id="2" w:name="_Toc67481435"/>
      <w:r w:rsidRPr="007E6814">
        <w:lastRenderedPageBreak/>
        <w:t>Questions d’apprentissage pour la semaine 10</w:t>
      </w:r>
      <w:bookmarkEnd w:id="2"/>
    </w:p>
    <w:p w14:paraId="318634A8" w14:textId="77777777" w:rsidR="00915DF7" w:rsidRPr="00055DE9" w:rsidRDefault="00915DF7" w:rsidP="00915DF7">
      <w:pPr>
        <w:rPr>
          <w:lang w:val="fr-CA"/>
        </w:rPr>
      </w:pPr>
    </w:p>
    <w:p w14:paraId="049ED9B7" w14:textId="77777777" w:rsidR="00915DF7" w:rsidRPr="00D445C9" w:rsidRDefault="00915DF7" w:rsidP="005B19F6">
      <w:pPr>
        <w:pStyle w:val="Titre3"/>
      </w:pPr>
      <w:r w:rsidRPr="00D445C9">
        <w:t>Diriger des équipes multiculturelles</w:t>
      </w:r>
    </w:p>
    <w:p w14:paraId="5D12FC4C" w14:textId="77777777" w:rsidR="00915DF7" w:rsidRPr="00D445C9" w:rsidRDefault="00915DF7" w:rsidP="005B19F6">
      <w:pPr>
        <w:pStyle w:val="Titre3"/>
      </w:pPr>
      <w:r w:rsidRPr="00D445C9">
        <w:t xml:space="preserve">(Module 4 </w:t>
      </w:r>
      <w:r w:rsidRPr="00D445C9">
        <w:sym w:font="Symbol" w:char="F02D"/>
      </w:r>
      <w:r w:rsidRPr="00D445C9">
        <w:t xml:space="preserve"> </w:t>
      </w:r>
      <w:r>
        <w:t>D</w:t>
      </w:r>
      <w:r w:rsidRPr="00D445C9">
        <w:t>iriger)</w:t>
      </w:r>
    </w:p>
    <w:p w14:paraId="3C65E001" w14:textId="77777777" w:rsidR="00915DF7" w:rsidRPr="00796BE3" w:rsidRDefault="00915DF7" w:rsidP="00915DF7">
      <w:pPr>
        <w:rPr>
          <w:rFonts w:ascii="Arial Black" w:hAnsi="Arial Black"/>
          <w:lang w:val="fr-CA"/>
        </w:rPr>
      </w:pPr>
    </w:p>
    <w:p w14:paraId="2B4F4B86" w14:textId="77777777" w:rsidR="00915DF7" w:rsidRPr="00796BE3" w:rsidRDefault="00915DF7" w:rsidP="00896408">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ind w:left="142" w:right="146"/>
        <w:jc w:val="center"/>
        <w:rPr>
          <w:rFonts w:ascii="Arial Black" w:hAnsi="Arial Black"/>
          <w:lang w:val="fr-CA"/>
        </w:rPr>
      </w:pPr>
      <w:r w:rsidRPr="00796BE3">
        <w:rPr>
          <w:rFonts w:ascii="Arial Black" w:hAnsi="Arial Black"/>
          <w:lang w:val="fr-CA"/>
        </w:rPr>
        <w:t xml:space="preserve">Matériel où trouver les réponses aux questions de la </w:t>
      </w:r>
      <w:r>
        <w:rPr>
          <w:rFonts w:ascii="Arial Black" w:hAnsi="Arial Black"/>
          <w:lang w:val="fr-CA"/>
        </w:rPr>
        <w:t>semaine </w:t>
      </w:r>
      <w:r w:rsidRPr="00796BE3">
        <w:rPr>
          <w:rFonts w:ascii="Arial Black" w:hAnsi="Arial Black"/>
          <w:lang w:val="fr-CA"/>
        </w:rPr>
        <w:t>10</w:t>
      </w:r>
    </w:p>
    <w:p w14:paraId="1C112042" w14:textId="77777777" w:rsidR="00915DF7" w:rsidRPr="00796BE3" w:rsidRDefault="00915DF7" w:rsidP="00896408">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ind w:left="142" w:right="146"/>
        <w:rPr>
          <w:lang w:val="fr-CA"/>
        </w:rPr>
      </w:pPr>
    </w:p>
    <w:p w14:paraId="580F4FE1" w14:textId="77777777" w:rsidR="00915DF7" w:rsidRPr="00046C4C" w:rsidRDefault="00915DF7" w:rsidP="00896408">
      <w:pPr>
        <w:pStyle w:val="Paragraphedeliste"/>
        <w:numPr>
          <w:ilvl w:val="0"/>
          <w:numId w:val="1"/>
        </w:num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ind w:left="426" w:right="146" w:hanging="284"/>
        <w:jc w:val="left"/>
        <w:rPr>
          <w:rFonts w:ascii="Times New Roman" w:hAnsi="Times New Roman" w:cs="Times New Roman"/>
          <w:sz w:val="24"/>
          <w:szCs w:val="24"/>
          <w:lang w:val="fr-CA" w:eastAsia="en-CA"/>
        </w:rPr>
      </w:pPr>
      <w:r w:rsidRPr="00097BDE">
        <w:rPr>
          <w:lang w:val="fr-CA"/>
        </w:rPr>
        <w:t>Manuel de cours, p. 345 à 376.</w:t>
      </w:r>
    </w:p>
    <w:p w14:paraId="5E7844A7" w14:textId="77777777" w:rsidR="00915DF7" w:rsidRPr="00CD69D2" w:rsidRDefault="00915DF7" w:rsidP="00896408">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ind w:left="142" w:right="146"/>
        <w:jc w:val="left"/>
        <w:rPr>
          <w:rFonts w:ascii="Times New Roman" w:hAnsi="Times New Roman" w:cs="Times New Roman"/>
          <w:sz w:val="24"/>
          <w:szCs w:val="24"/>
          <w:lang w:val="fr-CA" w:eastAsia="en-CA"/>
        </w:rPr>
      </w:pPr>
    </w:p>
    <w:p w14:paraId="46EE934F" w14:textId="77777777" w:rsidR="00915DF7" w:rsidRPr="00796BE3" w:rsidRDefault="00915DF7" w:rsidP="00915DF7">
      <w:pPr>
        <w:rPr>
          <w:lang w:val="fr-CA"/>
        </w:rPr>
      </w:pPr>
    </w:p>
    <w:p w14:paraId="499612F8" w14:textId="77777777" w:rsidR="00915DF7" w:rsidRPr="00796BE3" w:rsidRDefault="00915DF7" w:rsidP="00915DF7">
      <w:pPr>
        <w:rPr>
          <w:rFonts w:asciiTheme="minorHAnsi" w:hAnsiTheme="minorHAnsi" w:cstheme="minorHAnsi"/>
          <w:lang w:val="fr-CA"/>
        </w:rPr>
      </w:pPr>
    </w:p>
    <w:p w14:paraId="1D6282B2" w14:textId="77777777" w:rsidR="00915DF7" w:rsidRPr="00796BE3" w:rsidRDefault="00915DF7" w:rsidP="005B19F6">
      <w:pPr>
        <w:pStyle w:val="question"/>
      </w:pPr>
      <w:r w:rsidRPr="00796BE3">
        <w:t>Question 1</w:t>
      </w:r>
    </w:p>
    <w:p w14:paraId="673CAEE5" w14:textId="77777777" w:rsidR="00915DF7" w:rsidRPr="00F216FE" w:rsidRDefault="00915DF7" w:rsidP="00915DF7">
      <w:pPr>
        <w:rPr>
          <w:lang w:val="fr-CA"/>
        </w:rPr>
      </w:pPr>
    </w:p>
    <w:p w14:paraId="1E0E64EE" w14:textId="77777777" w:rsidR="00915DF7" w:rsidRPr="00F216FE" w:rsidRDefault="00915DF7" w:rsidP="00915DF7">
      <w:pPr>
        <w:rPr>
          <w:lang w:val="fr-CA"/>
        </w:rPr>
      </w:pPr>
      <w:r w:rsidRPr="00F216FE">
        <w:rPr>
          <w:lang w:val="fr-CA"/>
        </w:rPr>
        <w:t xml:space="preserve">Dans le </w:t>
      </w:r>
      <w:r>
        <w:rPr>
          <w:lang w:val="fr-CA"/>
        </w:rPr>
        <w:t>tableau </w:t>
      </w:r>
      <w:r w:rsidRPr="00F216FE">
        <w:rPr>
          <w:lang w:val="fr-CA"/>
        </w:rPr>
        <w:t>III.1</w:t>
      </w:r>
      <w:r>
        <w:rPr>
          <w:lang w:val="fr-CA"/>
        </w:rPr>
        <w:t>.1 de la page </w:t>
      </w:r>
      <w:r w:rsidRPr="00F216FE">
        <w:rPr>
          <w:lang w:val="fr-CA"/>
        </w:rPr>
        <w:t>348 du manuel de cours, Sylvie Chevrier liste cinq dimensions par l’entremise desquelles on peut classifier différentes sortes d’équipe</w:t>
      </w:r>
      <w:r>
        <w:rPr>
          <w:lang w:val="fr-CA"/>
        </w:rPr>
        <w:t>s</w:t>
      </w:r>
      <w:r w:rsidRPr="00F216FE">
        <w:rPr>
          <w:lang w:val="fr-CA"/>
        </w:rPr>
        <w:t xml:space="preserve"> de travail. À chacune de ces dimensions, Sylvie Chevrier associe (i) différentes caractéristiques et (ii) différentes sortes de répercussions sur la dynamique de l’équipe.</w:t>
      </w:r>
    </w:p>
    <w:p w14:paraId="2942BADB" w14:textId="77777777" w:rsidR="00915DF7" w:rsidRPr="00F216FE" w:rsidRDefault="00915DF7" w:rsidP="00915DF7">
      <w:pPr>
        <w:rPr>
          <w:lang w:val="fr-CA"/>
        </w:rPr>
      </w:pPr>
    </w:p>
    <w:p w14:paraId="00072679" w14:textId="77777777" w:rsidR="00915DF7" w:rsidRDefault="00915DF7" w:rsidP="00915DF7">
      <w:pPr>
        <w:rPr>
          <w:lang w:val="fr-CA"/>
        </w:rPr>
      </w:pPr>
      <w:r w:rsidRPr="00805D1C">
        <w:rPr>
          <w:lang w:val="fr-CA"/>
        </w:rPr>
        <w:t>Dans l</w:t>
      </w:r>
      <w:r>
        <w:rPr>
          <w:lang w:val="fr-CA"/>
        </w:rPr>
        <w:t>a colonne de gauche du</w:t>
      </w:r>
      <w:r w:rsidRPr="00805D1C">
        <w:rPr>
          <w:lang w:val="fr-CA"/>
        </w:rPr>
        <w:t xml:space="preserve"> tableau</w:t>
      </w:r>
      <w:r>
        <w:rPr>
          <w:lang w:val="fr-CA"/>
        </w:rPr>
        <w:t xml:space="preserve"> présenté ci-dessous</w:t>
      </w:r>
      <w:r w:rsidRPr="00805D1C">
        <w:rPr>
          <w:lang w:val="fr-CA"/>
        </w:rPr>
        <w:t xml:space="preserve">, </w:t>
      </w:r>
      <w:r>
        <w:rPr>
          <w:lang w:val="fr-CA"/>
        </w:rPr>
        <w:t>vous trouverez des énoncés au sujet des caractéristiques des équipes de travail de ce tableau et/ou des répercussions sur la dynamique de ces équipes.</w:t>
      </w:r>
    </w:p>
    <w:p w14:paraId="2D5BAB4D" w14:textId="77777777" w:rsidR="00915DF7" w:rsidRDefault="00915DF7" w:rsidP="00915DF7">
      <w:pPr>
        <w:rPr>
          <w:lang w:val="fr-CA"/>
        </w:rPr>
      </w:pPr>
    </w:p>
    <w:p w14:paraId="70234E2E" w14:textId="17C69952" w:rsidR="00915DF7" w:rsidRPr="005B19F6" w:rsidRDefault="00915DF7" w:rsidP="00915DF7">
      <w:pPr>
        <w:pStyle w:val="Paragraphedeliste"/>
        <w:numPr>
          <w:ilvl w:val="0"/>
          <w:numId w:val="2"/>
        </w:numPr>
        <w:rPr>
          <w:lang w:val="fr-CA"/>
        </w:rPr>
      </w:pPr>
      <w:r w:rsidRPr="000A07E9">
        <w:rPr>
          <w:bCs/>
          <w:lang w:val="fr-CA"/>
        </w:rPr>
        <w:t xml:space="preserve">Pour chacun de ces </w:t>
      </w:r>
      <w:r>
        <w:rPr>
          <w:bCs/>
          <w:lang w:val="fr-CA"/>
        </w:rPr>
        <w:t>énoncés, dites à quelle dimension des équipes de travail (1</w:t>
      </w:r>
      <w:r w:rsidRPr="00F216FE">
        <w:rPr>
          <w:bCs/>
          <w:vertAlign w:val="superscript"/>
          <w:lang w:val="fr-CA"/>
        </w:rPr>
        <w:t>re</w:t>
      </w:r>
      <w:r>
        <w:rPr>
          <w:bCs/>
          <w:lang w:val="fr-CA"/>
        </w:rPr>
        <w:t> colonne du tableau II.1.1) on peut les associer.</w:t>
      </w:r>
    </w:p>
    <w:p w14:paraId="157B3286" w14:textId="77777777" w:rsidR="00915DF7" w:rsidRPr="009D4BFA" w:rsidRDefault="00915DF7" w:rsidP="00915DF7">
      <w:pPr>
        <w:rPr>
          <w:lang w:val="fr-CA"/>
        </w:rPr>
      </w:pPr>
    </w:p>
    <w:p w14:paraId="324E033E" w14:textId="77777777" w:rsidR="00915DF7" w:rsidRPr="005B19F6" w:rsidRDefault="00915DF7" w:rsidP="005B19F6">
      <w:pPr>
        <w:pStyle w:val="anoter"/>
        <w:rPr>
          <w:b/>
        </w:rPr>
      </w:pPr>
      <w:r w:rsidRPr="005B19F6">
        <w:rPr>
          <w:b/>
        </w:rPr>
        <w:t>À noter :</w:t>
      </w:r>
    </w:p>
    <w:p w14:paraId="0B5D855B" w14:textId="19A428A8" w:rsidR="00915DF7" w:rsidRPr="009D4BFA" w:rsidRDefault="00915DF7" w:rsidP="007E6814">
      <w:pPr>
        <w:pStyle w:val="anoter"/>
      </w:pPr>
      <w:r w:rsidRPr="009D4BFA">
        <w:t>Un exemple de bonne réponse est fourni dans la première rangée du tableau</w:t>
      </w:r>
      <w:r>
        <w:t>. C’est à vous de remplir les cases laissées vides dans les autres rangées du tableau</w:t>
      </w:r>
      <w:r w:rsidRPr="009D4BFA">
        <w:t>.</w:t>
      </w:r>
    </w:p>
    <w:p w14:paraId="1DD1A4B1" w14:textId="77777777" w:rsidR="00915DF7" w:rsidRDefault="00915DF7" w:rsidP="00915DF7">
      <w:pPr>
        <w:rPr>
          <w:lang w:val="fr-CA"/>
        </w:rPr>
      </w:pPr>
    </w:p>
    <w:tbl>
      <w:tblPr>
        <w:tblStyle w:val="TableauGrille4-Accentuation1"/>
        <w:tblW w:w="9351" w:type="dxa"/>
        <w:tbl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insideH w:val="single" w:sz="4" w:space="0" w:color="538135" w:themeColor="accent6" w:themeShade="BF"/>
          <w:insideV w:val="single" w:sz="4" w:space="0" w:color="538135" w:themeColor="accent6" w:themeShade="BF"/>
        </w:tblBorders>
        <w:tblCellMar>
          <w:top w:w="142" w:type="dxa"/>
          <w:bottom w:w="142" w:type="dxa"/>
        </w:tblCellMar>
        <w:tblLook w:val="04A0" w:firstRow="1" w:lastRow="0" w:firstColumn="1" w:lastColumn="0" w:noHBand="0" w:noVBand="1"/>
      </w:tblPr>
      <w:tblGrid>
        <w:gridCol w:w="4788"/>
        <w:gridCol w:w="2575"/>
        <w:gridCol w:w="1988"/>
      </w:tblGrid>
      <w:tr w:rsidR="00915DF7" w:rsidRPr="00796BE3" w14:paraId="10028792" w14:textId="77777777" w:rsidTr="006030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top w:val="none" w:sz="0" w:space="0" w:color="auto"/>
              <w:left w:val="none" w:sz="0" w:space="0" w:color="auto"/>
              <w:bottom w:val="none" w:sz="0" w:space="0" w:color="auto"/>
              <w:right w:val="none" w:sz="0" w:space="0" w:color="auto"/>
            </w:tcBorders>
            <w:shd w:val="clear" w:color="auto" w:fill="E2EFD9" w:themeFill="accent6" w:themeFillTint="33"/>
          </w:tcPr>
          <w:p w14:paraId="3ABFA192" w14:textId="70EB75BC" w:rsidR="00915DF7" w:rsidRPr="006030CE" w:rsidRDefault="00915DF7" w:rsidP="006030CE">
            <w:pPr>
              <w:jc w:val="center"/>
              <w:rPr>
                <w:rFonts w:asciiTheme="minorHAnsi" w:hAnsiTheme="minorHAnsi" w:cstheme="minorHAnsi"/>
                <w:caps/>
                <w:color w:val="000000" w:themeColor="text1"/>
                <w:lang w:val="fr-CA"/>
              </w:rPr>
            </w:pPr>
            <w:r w:rsidRPr="006030CE">
              <w:rPr>
                <w:rFonts w:asciiTheme="minorHAnsi" w:hAnsiTheme="minorHAnsi" w:cstheme="minorHAnsi"/>
                <w:bCs w:val="0"/>
                <w:caps/>
                <w:color w:val="000000" w:themeColor="text1"/>
                <w:lang w:val="fr-CA"/>
              </w:rPr>
              <w:t>ÉNONCÉ SUR LES CARACTÉRISTIQUES DES ÉQUIPES DE TRAVAIL ET/OU SUR LA RÉPERCUSSION DE CES CARACTÉRISTIQUES SUR LA DYNAMIQUE DE L’ÉQUIPE</w:t>
            </w:r>
          </w:p>
        </w:tc>
        <w:tc>
          <w:tcPr>
            <w:tcW w:w="2575" w:type="dxa"/>
            <w:tcBorders>
              <w:top w:val="none" w:sz="0" w:space="0" w:color="auto"/>
              <w:left w:val="none" w:sz="0" w:space="0" w:color="auto"/>
              <w:bottom w:val="none" w:sz="0" w:space="0" w:color="auto"/>
              <w:right w:val="none" w:sz="0" w:space="0" w:color="auto"/>
            </w:tcBorders>
            <w:shd w:val="clear" w:color="auto" w:fill="E2EFD9" w:themeFill="accent6" w:themeFillTint="33"/>
          </w:tcPr>
          <w:p w14:paraId="586CBC64" w14:textId="5E69DE6B" w:rsidR="00915DF7" w:rsidRPr="006030CE" w:rsidRDefault="00915DF7" w:rsidP="006030C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aps/>
                <w:color w:val="000000" w:themeColor="text1"/>
                <w:lang w:val="fr-CA"/>
              </w:rPr>
            </w:pPr>
            <w:r w:rsidRPr="006030CE">
              <w:rPr>
                <w:rFonts w:asciiTheme="minorHAnsi" w:hAnsiTheme="minorHAnsi" w:cstheme="minorHAnsi"/>
                <w:bCs w:val="0"/>
                <w:caps/>
                <w:color w:val="000000" w:themeColor="text1"/>
                <w:lang w:val="fr-CA"/>
              </w:rPr>
              <w:t>DIMENSION PAR LAQUELLE ON PEUT CLASSIFIER LES ÉQUIPES DE TRAVAIL</w:t>
            </w:r>
          </w:p>
        </w:tc>
        <w:tc>
          <w:tcPr>
            <w:tcW w:w="1988" w:type="dxa"/>
            <w:tcBorders>
              <w:top w:val="none" w:sz="0" w:space="0" w:color="auto"/>
              <w:left w:val="none" w:sz="0" w:space="0" w:color="auto"/>
              <w:bottom w:val="none" w:sz="0" w:space="0" w:color="auto"/>
              <w:right w:val="none" w:sz="0" w:space="0" w:color="auto"/>
            </w:tcBorders>
            <w:shd w:val="clear" w:color="auto" w:fill="E2EFD9" w:themeFill="accent6" w:themeFillTint="33"/>
          </w:tcPr>
          <w:p w14:paraId="5E842EC1" w14:textId="77777777" w:rsidR="00915DF7" w:rsidRPr="006030CE" w:rsidRDefault="00915DF7" w:rsidP="00EA551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caps/>
                <w:color w:val="000000" w:themeColor="text1"/>
                <w:lang w:val="fr-CA"/>
              </w:rPr>
            </w:pPr>
            <w:r w:rsidRPr="006030CE">
              <w:rPr>
                <w:rFonts w:asciiTheme="minorHAnsi" w:hAnsiTheme="minorHAnsi" w:cstheme="minorHAnsi"/>
                <w:bCs w:val="0"/>
                <w:caps/>
                <w:color w:val="000000" w:themeColor="text1"/>
                <w:lang w:val="fr-CA"/>
              </w:rPr>
              <w:t>Page du MANUEL</w:t>
            </w:r>
          </w:p>
        </w:tc>
      </w:tr>
      <w:tr w:rsidR="00915DF7" w:rsidRPr="00FB7AAA" w14:paraId="1C1BBB04" w14:textId="77777777" w:rsidTr="00451D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E6EBF0"/>
            <w:vAlign w:val="center"/>
          </w:tcPr>
          <w:p w14:paraId="3060D6CC" w14:textId="31ED9422" w:rsidR="00915DF7" w:rsidRPr="006030CE" w:rsidRDefault="00915DF7" w:rsidP="00D23B85">
            <w:pPr>
              <w:jc w:val="left"/>
              <w:rPr>
                <w:lang w:val="fr-CA"/>
              </w:rPr>
            </w:pPr>
            <w:r w:rsidRPr="004459AD">
              <w:rPr>
                <w:b w:val="0"/>
                <w:bCs w:val="0"/>
                <w:lang w:val="fr-CA"/>
              </w:rPr>
              <w:t xml:space="preserve">Selon qu’il ne s’agit que de coordonner son action ou de produire ensemble, cette dimension des équipes de travail influencera le degré d’intégration que l’équipe de travail requerra de ses membres. Plus le degré d’intégration demandé sera grand, et plus on devra accorder d’importance </w:t>
            </w:r>
            <w:r>
              <w:rPr>
                <w:b w:val="0"/>
                <w:bCs w:val="0"/>
                <w:lang w:val="fr-CA"/>
              </w:rPr>
              <w:t>à la prévention</w:t>
            </w:r>
            <w:r w:rsidRPr="004459AD">
              <w:rPr>
                <w:b w:val="0"/>
                <w:bCs w:val="0"/>
                <w:lang w:val="fr-CA"/>
              </w:rPr>
              <w:t xml:space="preserve"> ou </w:t>
            </w:r>
            <w:r>
              <w:rPr>
                <w:b w:val="0"/>
                <w:bCs w:val="0"/>
                <w:lang w:val="fr-CA"/>
              </w:rPr>
              <w:t>à la gestion</w:t>
            </w:r>
            <w:r w:rsidRPr="004459AD">
              <w:rPr>
                <w:b w:val="0"/>
                <w:bCs w:val="0"/>
                <w:lang w:val="fr-CA"/>
              </w:rPr>
              <w:t xml:space="preserve"> optimale</w:t>
            </w:r>
            <w:r>
              <w:rPr>
                <w:b w:val="0"/>
                <w:bCs w:val="0"/>
                <w:lang w:val="fr-CA"/>
              </w:rPr>
              <w:t>s</w:t>
            </w:r>
            <w:r w:rsidRPr="004459AD">
              <w:rPr>
                <w:b w:val="0"/>
                <w:bCs w:val="0"/>
                <w:lang w:val="fr-CA"/>
              </w:rPr>
              <w:t xml:space="preserve"> </w:t>
            </w:r>
            <w:r>
              <w:rPr>
                <w:b w:val="0"/>
                <w:bCs w:val="0"/>
                <w:lang w:val="fr-CA"/>
              </w:rPr>
              <w:t xml:space="preserve">de </w:t>
            </w:r>
            <w:r w:rsidRPr="004459AD">
              <w:rPr>
                <w:b w:val="0"/>
                <w:bCs w:val="0"/>
                <w:lang w:val="fr-CA"/>
              </w:rPr>
              <w:t>tout malentendu culturel qui pourrait advenir dans ce genre d’équipe.</w:t>
            </w:r>
          </w:p>
        </w:tc>
        <w:tc>
          <w:tcPr>
            <w:tcW w:w="2575" w:type="dxa"/>
            <w:shd w:val="clear" w:color="auto" w:fill="E6EBF0"/>
            <w:vAlign w:val="center"/>
          </w:tcPr>
          <w:p w14:paraId="0E1D1319" w14:textId="77777777" w:rsidR="00915DF7" w:rsidRPr="00796BE3" w:rsidRDefault="00915DF7" w:rsidP="00451DD6">
            <w:pPr>
              <w:jc w:val="center"/>
              <w:cnfStyle w:val="000000100000" w:firstRow="0" w:lastRow="0" w:firstColumn="0" w:lastColumn="0" w:oddVBand="0" w:evenVBand="0" w:oddHBand="1" w:evenHBand="0" w:firstRowFirstColumn="0" w:firstRowLastColumn="0" w:lastRowFirstColumn="0" w:lastRowLastColumn="0"/>
              <w:rPr>
                <w:lang w:val="fr-CA"/>
              </w:rPr>
            </w:pPr>
            <w:r>
              <w:rPr>
                <w:lang w:val="fr-CA"/>
              </w:rPr>
              <w:t>L’objet ou la tâche de l’équipe</w:t>
            </w:r>
          </w:p>
        </w:tc>
        <w:tc>
          <w:tcPr>
            <w:tcW w:w="1988" w:type="dxa"/>
            <w:shd w:val="clear" w:color="auto" w:fill="E6EBF0"/>
            <w:vAlign w:val="center"/>
          </w:tcPr>
          <w:p w14:paraId="0C726866" w14:textId="77777777" w:rsidR="00915DF7" w:rsidRPr="00796BE3" w:rsidRDefault="00915DF7" w:rsidP="00451DD6">
            <w:pPr>
              <w:jc w:val="center"/>
              <w:cnfStyle w:val="000000100000" w:firstRow="0" w:lastRow="0" w:firstColumn="0" w:lastColumn="0" w:oddVBand="0" w:evenVBand="0" w:oddHBand="1" w:evenHBand="0" w:firstRowFirstColumn="0" w:firstRowLastColumn="0" w:lastRowFirstColumn="0" w:lastRowLastColumn="0"/>
              <w:rPr>
                <w:lang w:val="fr-CA"/>
              </w:rPr>
            </w:pPr>
            <w:r>
              <w:rPr>
                <w:lang w:val="fr-CA"/>
              </w:rPr>
              <w:t>348</w:t>
            </w:r>
          </w:p>
        </w:tc>
      </w:tr>
      <w:tr w:rsidR="00915DF7" w:rsidRPr="00C02873" w14:paraId="5A737035" w14:textId="77777777" w:rsidTr="006030CE">
        <w:tc>
          <w:tcPr>
            <w:cnfStyle w:val="001000000000" w:firstRow="0" w:lastRow="0" w:firstColumn="1" w:lastColumn="0" w:oddVBand="0" w:evenVBand="0" w:oddHBand="0" w:evenHBand="0" w:firstRowFirstColumn="0" w:firstRowLastColumn="0" w:lastRowFirstColumn="0" w:lastRowLastColumn="0"/>
            <w:tcW w:w="4788" w:type="dxa"/>
            <w:vAlign w:val="center"/>
          </w:tcPr>
          <w:p w14:paraId="4D7E88A8" w14:textId="03E533C1" w:rsidR="00915DF7" w:rsidRPr="006030CE" w:rsidRDefault="00915DF7" w:rsidP="00D23B85">
            <w:pPr>
              <w:jc w:val="left"/>
              <w:rPr>
                <w:lang w:val="fr-CA"/>
              </w:rPr>
            </w:pPr>
            <w:r w:rsidRPr="004459AD">
              <w:rPr>
                <w:b w:val="0"/>
                <w:bCs w:val="0"/>
                <w:lang w:val="fr-CA"/>
              </w:rPr>
              <w:lastRenderedPageBreak/>
              <w:t>Les caractéristiques de cette dimension des équipes de travail sont celles qui ont l’impact le plus direct et immédiat sur le degré de diversité culturelle des équipes de travail. Elle influencera donc la nature et le degré de polarisation éventuelle qu’il pourra y avoir entre les cultures les plus représentées au sein des équipes affectées ainsi que le degré de sensibilité aux différences culturelles qu’on y observera.</w:t>
            </w:r>
          </w:p>
        </w:tc>
        <w:tc>
          <w:tcPr>
            <w:tcW w:w="2575" w:type="dxa"/>
            <w:vAlign w:val="center"/>
          </w:tcPr>
          <w:p w14:paraId="0A4D61B0" w14:textId="24E082AB" w:rsidR="00915DF7" w:rsidRPr="00796BE3" w:rsidRDefault="00915DF7" w:rsidP="00451DD6">
            <w:pPr>
              <w:jc w:val="center"/>
              <w:cnfStyle w:val="000000000000" w:firstRow="0" w:lastRow="0" w:firstColumn="0" w:lastColumn="0" w:oddVBand="0" w:evenVBand="0" w:oddHBand="0" w:evenHBand="0" w:firstRowFirstColumn="0" w:firstRowLastColumn="0" w:lastRowFirstColumn="0" w:lastRowLastColumn="0"/>
              <w:rPr>
                <w:lang w:val="fr-CA"/>
              </w:rPr>
            </w:pPr>
          </w:p>
        </w:tc>
        <w:tc>
          <w:tcPr>
            <w:tcW w:w="1988" w:type="dxa"/>
            <w:vAlign w:val="center"/>
          </w:tcPr>
          <w:p w14:paraId="55A94972" w14:textId="5401A8B8" w:rsidR="00915DF7" w:rsidRPr="00796BE3" w:rsidRDefault="00915DF7" w:rsidP="00451DD6">
            <w:pPr>
              <w:jc w:val="center"/>
              <w:cnfStyle w:val="000000000000" w:firstRow="0" w:lastRow="0" w:firstColumn="0" w:lastColumn="0" w:oddVBand="0" w:evenVBand="0" w:oddHBand="0" w:evenHBand="0" w:firstRowFirstColumn="0" w:firstRowLastColumn="0" w:lastRowFirstColumn="0" w:lastRowLastColumn="0"/>
              <w:rPr>
                <w:lang w:val="fr-CA"/>
              </w:rPr>
            </w:pPr>
          </w:p>
        </w:tc>
      </w:tr>
      <w:tr w:rsidR="00915DF7" w:rsidRPr="00C02873" w14:paraId="0AF58A20" w14:textId="77777777" w:rsidTr="00451D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E6EBF0"/>
            <w:vAlign w:val="center"/>
          </w:tcPr>
          <w:p w14:paraId="78BB5DEB" w14:textId="61AD1ED9" w:rsidR="00915DF7" w:rsidRPr="006030CE" w:rsidRDefault="00915DF7" w:rsidP="00D23B85">
            <w:pPr>
              <w:jc w:val="left"/>
              <w:rPr>
                <w:lang w:val="fr-CA"/>
              </w:rPr>
            </w:pPr>
            <w:r w:rsidRPr="009A4F68">
              <w:rPr>
                <w:b w:val="0"/>
                <w:bCs w:val="0"/>
                <w:lang w:val="fr-CA"/>
              </w:rPr>
              <w:t>Les caractéristiques de cette dimension des équipes de travail feront augmenter plus ou moins le degré de risque d’incompréhension entre les personnes de cultures différentes, en rendant plus ou moins fréquentes les possibilités d’adaptation mutuelles qui seront ouvertes aux membres de cette équipe.</w:t>
            </w:r>
          </w:p>
        </w:tc>
        <w:tc>
          <w:tcPr>
            <w:tcW w:w="2575" w:type="dxa"/>
            <w:shd w:val="clear" w:color="auto" w:fill="E6EBF0"/>
            <w:vAlign w:val="center"/>
          </w:tcPr>
          <w:p w14:paraId="470EF0D7" w14:textId="5EB28970" w:rsidR="00915DF7" w:rsidRPr="00796BE3" w:rsidRDefault="00915DF7" w:rsidP="00451DD6">
            <w:pPr>
              <w:jc w:val="center"/>
              <w:cnfStyle w:val="000000100000" w:firstRow="0" w:lastRow="0" w:firstColumn="0" w:lastColumn="0" w:oddVBand="0" w:evenVBand="0" w:oddHBand="1" w:evenHBand="0" w:firstRowFirstColumn="0" w:firstRowLastColumn="0" w:lastRowFirstColumn="0" w:lastRowLastColumn="0"/>
              <w:rPr>
                <w:lang w:val="fr-CA"/>
              </w:rPr>
            </w:pPr>
          </w:p>
        </w:tc>
        <w:tc>
          <w:tcPr>
            <w:tcW w:w="1988" w:type="dxa"/>
            <w:shd w:val="clear" w:color="auto" w:fill="E6EBF0"/>
            <w:vAlign w:val="center"/>
          </w:tcPr>
          <w:p w14:paraId="233A344F" w14:textId="024F6B6D" w:rsidR="00915DF7" w:rsidRPr="00796BE3" w:rsidRDefault="00915DF7" w:rsidP="00451DD6">
            <w:pPr>
              <w:jc w:val="center"/>
              <w:cnfStyle w:val="000000100000" w:firstRow="0" w:lastRow="0" w:firstColumn="0" w:lastColumn="0" w:oddVBand="0" w:evenVBand="0" w:oddHBand="1" w:evenHBand="0" w:firstRowFirstColumn="0" w:firstRowLastColumn="0" w:lastRowFirstColumn="0" w:lastRowLastColumn="0"/>
              <w:rPr>
                <w:lang w:val="fr-CA"/>
              </w:rPr>
            </w:pPr>
          </w:p>
        </w:tc>
      </w:tr>
      <w:tr w:rsidR="00915DF7" w:rsidRPr="00C02873" w14:paraId="15EC5441" w14:textId="77777777" w:rsidTr="006030CE">
        <w:tc>
          <w:tcPr>
            <w:cnfStyle w:val="001000000000" w:firstRow="0" w:lastRow="0" w:firstColumn="1" w:lastColumn="0" w:oddVBand="0" w:evenVBand="0" w:oddHBand="0" w:evenHBand="0" w:firstRowFirstColumn="0" w:firstRowLastColumn="0" w:lastRowFirstColumn="0" w:lastRowLastColumn="0"/>
            <w:tcW w:w="4788" w:type="dxa"/>
            <w:vAlign w:val="center"/>
          </w:tcPr>
          <w:p w14:paraId="0453661D" w14:textId="194B24CC" w:rsidR="00915DF7" w:rsidRPr="006030CE" w:rsidRDefault="00915DF7" w:rsidP="00D23B85">
            <w:pPr>
              <w:jc w:val="left"/>
              <w:rPr>
                <w:lang w:val="fr-CA"/>
              </w:rPr>
            </w:pPr>
            <w:r w:rsidRPr="009A4F68">
              <w:rPr>
                <w:b w:val="0"/>
                <w:bCs w:val="0"/>
                <w:lang w:val="fr-CA"/>
              </w:rPr>
              <w:t>Les caractéristiques de cette dimension des équipes de travail définissent si on aura ou non le temps qu’il faut, dans l’équipe, pour s’expérimenter les uns les autres et ainsi apprendre à mieux se comporter les uns avec les</w:t>
            </w:r>
            <w:r>
              <w:rPr>
                <w:b w:val="0"/>
                <w:bCs w:val="0"/>
                <w:lang w:val="fr-CA"/>
              </w:rPr>
              <w:t xml:space="preserve"> </w:t>
            </w:r>
            <w:r w:rsidRPr="009A4F68">
              <w:rPr>
                <w:b w:val="0"/>
                <w:bCs w:val="0"/>
                <w:lang w:val="fr-CA"/>
              </w:rPr>
              <w:t>autres, sur le plan interculturel.</w:t>
            </w:r>
          </w:p>
        </w:tc>
        <w:tc>
          <w:tcPr>
            <w:tcW w:w="2575" w:type="dxa"/>
            <w:vAlign w:val="center"/>
          </w:tcPr>
          <w:p w14:paraId="0E812913" w14:textId="3BD8F0FE" w:rsidR="00915DF7" w:rsidRPr="00796BE3" w:rsidRDefault="00915DF7" w:rsidP="00451DD6">
            <w:pPr>
              <w:jc w:val="center"/>
              <w:cnfStyle w:val="000000000000" w:firstRow="0" w:lastRow="0" w:firstColumn="0" w:lastColumn="0" w:oddVBand="0" w:evenVBand="0" w:oddHBand="0" w:evenHBand="0" w:firstRowFirstColumn="0" w:firstRowLastColumn="0" w:lastRowFirstColumn="0" w:lastRowLastColumn="0"/>
              <w:rPr>
                <w:lang w:val="fr-CA"/>
              </w:rPr>
            </w:pPr>
          </w:p>
        </w:tc>
        <w:tc>
          <w:tcPr>
            <w:tcW w:w="1988" w:type="dxa"/>
            <w:vAlign w:val="center"/>
          </w:tcPr>
          <w:p w14:paraId="0C117CC5" w14:textId="0CA20331" w:rsidR="00915DF7" w:rsidRPr="00796BE3" w:rsidRDefault="00915DF7" w:rsidP="00451DD6">
            <w:pPr>
              <w:jc w:val="center"/>
              <w:cnfStyle w:val="000000000000" w:firstRow="0" w:lastRow="0" w:firstColumn="0" w:lastColumn="0" w:oddVBand="0" w:evenVBand="0" w:oddHBand="0" w:evenHBand="0" w:firstRowFirstColumn="0" w:firstRowLastColumn="0" w:lastRowFirstColumn="0" w:lastRowLastColumn="0"/>
              <w:rPr>
                <w:lang w:val="fr-CA"/>
              </w:rPr>
            </w:pPr>
          </w:p>
        </w:tc>
      </w:tr>
      <w:tr w:rsidR="00915DF7" w:rsidRPr="00C02873" w14:paraId="042A15AE" w14:textId="77777777" w:rsidTr="00451D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E6EBF0"/>
            <w:vAlign w:val="center"/>
          </w:tcPr>
          <w:p w14:paraId="634FC5FA" w14:textId="61E0C110" w:rsidR="00915DF7" w:rsidRPr="006030CE" w:rsidRDefault="00915DF7" w:rsidP="00D23B85">
            <w:pPr>
              <w:jc w:val="left"/>
              <w:rPr>
                <w:lang w:val="fr-CA"/>
              </w:rPr>
            </w:pPr>
            <w:r w:rsidRPr="009A4F68">
              <w:rPr>
                <w:b w:val="0"/>
                <w:bCs w:val="0"/>
                <w:lang w:val="fr-CA"/>
              </w:rPr>
              <w:t>La caractéristique de cette dimension des équipes de travail influencera le degré de convergence que les membres de l’équipe pourront avoir au sujet du projet de l’équipe (indépendamment de leurs différences culturelles) et, par cette entremise, la qualité du climat interculturel de l’équipe.</w:t>
            </w:r>
          </w:p>
        </w:tc>
        <w:tc>
          <w:tcPr>
            <w:tcW w:w="2575" w:type="dxa"/>
            <w:shd w:val="clear" w:color="auto" w:fill="E6EBF0"/>
            <w:vAlign w:val="center"/>
          </w:tcPr>
          <w:p w14:paraId="066AE197" w14:textId="2E4D5C66" w:rsidR="00915DF7" w:rsidRPr="00796BE3" w:rsidRDefault="00915DF7" w:rsidP="00451DD6">
            <w:pPr>
              <w:jc w:val="center"/>
              <w:cnfStyle w:val="000000100000" w:firstRow="0" w:lastRow="0" w:firstColumn="0" w:lastColumn="0" w:oddVBand="0" w:evenVBand="0" w:oddHBand="1" w:evenHBand="0" w:firstRowFirstColumn="0" w:firstRowLastColumn="0" w:lastRowFirstColumn="0" w:lastRowLastColumn="0"/>
              <w:rPr>
                <w:lang w:val="fr-CA"/>
              </w:rPr>
            </w:pPr>
          </w:p>
        </w:tc>
        <w:tc>
          <w:tcPr>
            <w:tcW w:w="1988" w:type="dxa"/>
            <w:shd w:val="clear" w:color="auto" w:fill="E6EBF0"/>
            <w:vAlign w:val="center"/>
          </w:tcPr>
          <w:p w14:paraId="4D5D0232" w14:textId="3E611AC9" w:rsidR="00915DF7" w:rsidRPr="00796BE3" w:rsidRDefault="00915DF7" w:rsidP="00451DD6">
            <w:pPr>
              <w:jc w:val="center"/>
              <w:cnfStyle w:val="000000100000" w:firstRow="0" w:lastRow="0" w:firstColumn="0" w:lastColumn="0" w:oddVBand="0" w:evenVBand="0" w:oddHBand="1" w:evenHBand="0" w:firstRowFirstColumn="0" w:firstRowLastColumn="0" w:lastRowFirstColumn="0" w:lastRowLastColumn="0"/>
              <w:rPr>
                <w:lang w:val="fr-CA"/>
              </w:rPr>
            </w:pPr>
          </w:p>
        </w:tc>
      </w:tr>
    </w:tbl>
    <w:p w14:paraId="5D8E5BB2" w14:textId="0C21A871" w:rsidR="00915DF7" w:rsidRDefault="00915DF7" w:rsidP="00915DF7">
      <w:pPr>
        <w:rPr>
          <w:lang w:val="fr-CA"/>
        </w:rPr>
      </w:pPr>
    </w:p>
    <w:p w14:paraId="0247A416" w14:textId="670F0065" w:rsidR="000755F6" w:rsidRDefault="000755F6" w:rsidP="00915DF7">
      <w:pPr>
        <w:rPr>
          <w:lang w:val="fr-CA"/>
        </w:rPr>
      </w:pPr>
    </w:p>
    <w:p w14:paraId="40E708EF" w14:textId="77777777" w:rsidR="005D25AE" w:rsidRDefault="005D25AE">
      <w:pPr>
        <w:jc w:val="left"/>
        <w:rPr>
          <w:rFonts w:ascii="Arial Black" w:hAnsi="Arial Black" w:cstheme="minorHAnsi"/>
          <w:lang w:val="fr-CA"/>
        </w:rPr>
      </w:pPr>
      <w:r>
        <w:rPr>
          <w:rFonts w:ascii="Arial Black" w:hAnsi="Arial Black" w:cstheme="minorHAnsi"/>
          <w:lang w:val="fr-CA"/>
        </w:rPr>
        <w:br w:type="page"/>
      </w:r>
    </w:p>
    <w:p w14:paraId="596E400E" w14:textId="3826BB2A" w:rsidR="00915DF7" w:rsidRPr="00796BE3" w:rsidRDefault="00915DF7" w:rsidP="005B19F6">
      <w:pPr>
        <w:pStyle w:val="question"/>
      </w:pPr>
      <w:r w:rsidRPr="00796BE3">
        <w:lastRenderedPageBreak/>
        <w:t>Question 2</w:t>
      </w:r>
    </w:p>
    <w:p w14:paraId="759C4A13" w14:textId="77777777" w:rsidR="00915DF7" w:rsidRDefault="00915DF7" w:rsidP="00915DF7">
      <w:pPr>
        <w:rPr>
          <w:lang w:val="fr-CA"/>
        </w:rPr>
      </w:pPr>
    </w:p>
    <w:p w14:paraId="07D2B7D0" w14:textId="77777777" w:rsidR="00915DF7" w:rsidRDefault="00915DF7" w:rsidP="00915DF7">
      <w:pPr>
        <w:rPr>
          <w:lang w:val="fr-CA"/>
        </w:rPr>
      </w:pPr>
      <w:r w:rsidRPr="009A4F68">
        <w:rPr>
          <w:lang w:val="fr-CA"/>
        </w:rPr>
        <w:t xml:space="preserve">Aux </w:t>
      </w:r>
      <w:r>
        <w:rPr>
          <w:lang w:val="fr-CA"/>
        </w:rPr>
        <w:t>pages </w:t>
      </w:r>
      <w:r w:rsidRPr="009A4F68">
        <w:rPr>
          <w:lang w:val="fr-CA"/>
        </w:rPr>
        <w:t xml:space="preserve">363 à 375 du manuel de cours, Sylvie Chevrier décrit successivement quatre façons différentes de diriger des équipes </w:t>
      </w:r>
      <w:r>
        <w:rPr>
          <w:lang w:val="fr-CA"/>
        </w:rPr>
        <w:t xml:space="preserve">de travail </w:t>
      </w:r>
      <w:r w:rsidRPr="009A4F68">
        <w:rPr>
          <w:lang w:val="fr-CA"/>
        </w:rPr>
        <w:t>culturellement diversifiées, quatre stratégies de gestion de la diversité culturelle d’une équipe.</w:t>
      </w:r>
    </w:p>
    <w:p w14:paraId="39E2523F" w14:textId="77777777" w:rsidR="00915DF7" w:rsidRPr="00F216FE" w:rsidRDefault="00915DF7" w:rsidP="00915DF7">
      <w:pPr>
        <w:rPr>
          <w:lang w:val="fr-CA"/>
        </w:rPr>
      </w:pPr>
    </w:p>
    <w:p w14:paraId="3A7A10C1" w14:textId="77777777" w:rsidR="00915DF7" w:rsidRDefault="00915DF7" w:rsidP="00915DF7">
      <w:pPr>
        <w:rPr>
          <w:lang w:val="fr-CA"/>
        </w:rPr>
      </w:pPr>
      <w:r w:rsidRPr="00805D1C">
        <w:rPr>
          <w:lang w:val="fr-CA"/>
        </w:rPr>
        <w:t>Dans l</w:t>
      </w:r>
      <w:r>
        <w:rPr>
          <w:lang w:val="fr-CA"/>
        </w:rPr>
        <w:t>a colonne de gauche du</w:t>
      </w:r>
      <w:r w:rsidRPr="00805D1C">
        <w:rPr>
          <w:lang w:val="fr-CA"/>
        </w:rPr>
        <w:t xml:space="preserve"> tableau</w:t>
      </w:r>
      <w:r>
        <w:rPr>
          <w:lang w:val="fr-CA"/>
        </w:rPr>
        <w:t xml:space="preserve"> présenté ci-dessous</w:t>
      </w:r>
      <w:r w:rsidRPr="00805D1C">
        <w:rPr>
          <w:lang w:val="fr-CA"/>
        </w:rPr>
        <w:t xml:space="preserve">, </w:t>
      </w:r>
      <w:r>
        <w:rPr>
          <w:lang w:val="fr-CA"/>
        </w:rPr>
        <w:t xml:space="preserve">vous trouverez des énoncés au sujet de l’une ou l’autre de ces quatre </w:t>
      </w:r>
      <w:r w:rsidRPr="009A4F68">
        <w:rPr>
          <w:lang w:val="fr-CA"/>
        </w:rPr>
        <w:t>stratégies de gestion de la diversité culturelle d’une équipe</w:t>
      </w:r>
      <w:r>
        <w:rPr>
          <w:lang w:val="fr-CA"/>
        </w:rPr>
        <w:t>.</w:t>
      </w:r>
    </w:p>
    <w:p w14:paraId="77E19C18" w14:textId="77777777" w:rsidR="00915DF7" w:rsidRDefault="00915DF7" w:rsidP="00915DF7">
      <w:pPr>
        <w:rPr>
          <w:lang w:val="fr-CA"/>
        </w:rPr>
      </w:pPr>
    </w:p>
    <w:p w14:paraId="252E38B6" w14:textId="77777777" w:rsidR="00915DF7" w:rsidRPr="00F216FE" w:rsidRDefault="00915DF7" w:rsidP="00915DF7">
      <w:pPr>
        <w:pStyle w:val="Paragraphedeliste"/>
        <w:numPr>
          <w:ilvl w:val="0"/>
          <w:numId w:val="2"/>
        </w:numPr>
        <w:rPr>
          <w:lang w:val="fr-CA"/>
        </w:rPr>
      </w:pPr>
      <w:r w:rsidRPr="000A07E9">
        <w:rPr>
          <w:bCs/>
          <w:lang w:val="fr-CA"/>
        </w:rPr>
        <w:t xml:space="preserve">Pour chacun de ces </w:t>
      </w:r>
      <w:r>
        <w:rPr>
          <w:bCs/>
          <w:lang w:val="fr-CA"/>
        </w:rPr>
        <w:t>énoncés, dites à laquelle de ces stratégies de gestion de la diversité culturelle il fait référence.</w:t>
      </w:r>
    </w:p>
    <w:p w14:paraId="014979FF" w14:textId="5BAEDA8B" w:rsidR="00915DF7" w:rsidRPr="009D4BFA" w:rsidRDefault="00915DF7" w:rsidP="00915DF7">
      <w:pPr>
        <w:rPr>
          <w:lang w:val="fr-CA"/>
        </w:rPr>
      </w:pPr>
    </w:p>
    <w:p w14:paraId="7AD9E34E" w14:textId="77777777" w:rsidR="00915DF7" w:rsidRPr="005B19F6" w:rsidRDefault="00915DF7" w:rsidP="005B19F6">
      <w:pPr>
        <w:pStyle w:val="anoter"/>
        <w:rPr>
          <w:b/>
        </w:rPr>
      </w:pPr>
      <w:r w:rsidRPr="005B19F6">
        <w:rPr>
          <w:b/>
        </w:rPr>
        <w:t>À noter :</w:t>
      </w:r>
    </w:p>
    <w:p w14:paraId="13F225F8" w14:textId="77777777" w:rsidR="00915DF7" w:rsidRDefault="00915DF7" w:rsidP="005B19F6">
      <w:pPr>
        <w:pStyle w:val="anoter"/>
      </w:pPr>
      <w:r w:rsidRPr="009D4BFA">
        <w:t>Un exemple de bonne réponse est fourni dans la première rangée du tableau</w:t>
      </w:r>
      <w:r>
        <w:t>. C’est à vous de remplir les cases laissées vides dans les autres rangées du tableau</w:t>
      </w:r>
      <w:r w:rsidRPr="009D4BFA">
        <w:t>.</w:t>
      </w:r>
    </w:p>
    <w:p w14:paraId="4BA7590F" w14:textId="77777777" w:rsidR="00915DF7" w:rsidRPr="009D4BFA" w:rsidRDefault="00915DF7" w:rsidP="005B19F6">
      <w:pPr>
        <w:pStyle w:val="anoter"/>
      </w:pPr>
    </w:p>
    <w:p w14:paraId="08A2F034" w14:textId="7AF5F88F" w:rsidR="00915DF7" w:rsidRDefault="00915DF7" w:rsidP="00915DF7">
      <w:pPr>
        <w:rPr>
          <w:lang w:val="fr-CA"/>
        </w:rPr>
      </w:pPr>
    </w:p>
    <w:p w14:paraId="494D8EEB" w14:textId="77777777" w:rsidR="005C1E02" w:rsidRDefault="005C1E02" w:rsidP="00915DF7">
      <w:pPr>
        <w:rPr>
          <w:lang w:val="fr-CA"/>
        </w:rPr>
      </w:pPr>
    </w:p>
    <w:tbl>
      <w:tblPr>
        <w:tblStyle w:val="TableauGrille4-Accentuation1"/>
        <w:tblW w:w="9351" w:type="dxa"/>
        <w:tbl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insideH w:val="single" w:sz="4" w:space="0" w:color="538135" w:themeColor="accent6" w:themeShade="BF"/>
          <w:insideV w:val="single" w:sz="4" w:space="0" w:color="538135" w:themeColor="accent6" w:themeShade="BF"/>
        </w:tblBorders>
        <w:tblCellMar>
          <w:top w:w="142" w:type="dxa"/>
          <w:bottom w:w="142" w:type="dxa"/>
        </w:tblCellMar>
        <w:tblLook w:val="04A0" w:firstRow="1" w:lastRow="0" w:firstColumn="1" w:lastColumn="0" w:noHBand="0" w:noVBand="1"/>
      </w:tblPr>
      <w:tblGrid>
        <w:gridCol w:w="3964"/>
        <w:gridCol w:w="3399"/>
        <w:gridCol w:w="1988"/>
      </w:tblGrid>
      <w:tr w:rsidR="00915DF7" w:rsidRPr="00796BE3" w14:paraId="6E1C15FC" w14:textId="77777777" w:rsidTr="006030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Borders>
              <w:top w:val="none" w:sz="0" w:space="0" w:color="auto"/>
              <w:left w:val="none" w:sz="0" w:space="0" w:color="auto"/>
              <w:bottom w:val="none" w:sz="0" w:space="0" w:color="auto"/>
              <w:right w:val="none" w:sz="0" w:space="0" w:color="auto"/>
            </w:tcBorders>
            <w:shd w:val="clear" w:color="auto" w:fill="E2EFD9" w:themeFill="accent6" w:themeFillTint="33"/>
          </w:tcPr>
          <w:p w14:paraId="6DE5B0E9" w14:textId="77777777" w:rsidR="00915DF7" w:rsidRPr="006030CE" w:rsidRDefault="00915DF7" w:rsidP="00EA5513">
            <w:pPr>
              <w:jc w:val="center"/>
              <w:rPr>
                <w:rFonts w:asciiTheme="minorHAnsi" w:hAnsiTheme="minorHAnsi" w:cstheme="minorHAnsi"/>
                <w:caps/>
                <w:color w:val="000000" w:themeColor="text1"/>
                <w:lang w:val="fr-CA"/>
              </w:rPr>
            </w:pPr>
            <w:r w:rsidRPr="006030CE">
              <w:rPr>
                <w:rFonts w:asciiTheme="minorHAnsi" w:hAnsiTheme="minorHAnsi" w:cstheme="minorHAnsi"/>
                <w:bCs w:val="0"/>
                <w:caps/>
                <w:color w:val="000000" w:themeColor="text1"/>
                <w:lang w:val="fr-CA"/>
              </w:rPr>
              <w:t>ÉNONCÉ SUR LES STRATÉGIES DE GESTION D’ÉQUIPE DE TRAVAIL CULTURELLEMENT DIVERSIFIÉES</w:t>
            </w:r>
          </w:p>
        </w:tc>
        <w:tc>
          <w:tcPr>
            <w:tcW w:w="3399" w:type="dxa"/>
            <w:tcBorders>
              <w:top w:val="none" w:sz="0" w:space="0" w:color="auto"/>
              <w:left w:val="none" w:sz="0" w:space="0" w:color="auto"/>
              <w:bottom w:val="none" w:sz="0" w:space="0" w:color="auto"/>
              <w:right w:val="none" w:sz="0" w:space="0" w:color="auto"/>
            </w:tcBorders>
            <w:shd w:val="clear" w:color="auto" w:fill="E2EFD9" w:themeFill="accent6" w:themeFillTint="33"/>
          </w:tcPr>
          <w:p w14:paraId="1FC0D96D" w14:textId="77777777" w:rsidR="00915DF7" w:rsidRPr="006030CE" w:rsidRDefault="00915DF7" w:rsidP="00EA551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aps/>
                <w:color w:val="000000" w:themeColor="text1"/>
                <w:lang w:val="fr-CA"/>
              </w:rPr>
            </w:pPr>
            <w:r w:rsidRPr="006030CE">
              <w:rPr>
                <w:rFonts w:asciiTheme="minorHAnsi" w:hAnsiTheme="minorHAnsi" w:cstheme="minorHAnsi"/>
                <w:bCs w:val="0"/>
                <w:caps/>
                <w:color w:val="000000" w:themeColor="text1"/>
                <w:lang w:val="fr-CA"/>
              </w:rPr>
              <w:t>STRATÉGIE DE GESTION DE LA DIVERSITÉ CULTURELLE</w:t>
            </w:r>
          </w:p>
          <w:p w14:paraId="4461EAF6" w14:textId="77777777" w:rsidR="00915DF7" w:rsidRPr="006030CE" w:rsidRDefault="00915DF7" w:rsidP="00EA551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caps/>
                <w:color w:val="000000" w:themeColor="text1"/>
                <w:lang w:val="fr-CA"/>
              </w:rPr>
            </w:pPr>
          </w:p>
        </w:tc>
        <w:tc>
          <w:tcPr>
            <w:tcW w:w="1988" w:type="dxa"/>
            <w:tcBorders>
              <w:top w:val="none" w:sz="0" w:space="0" w:color="auto"/>
              <w:left w:val="none" w:sz="0" w:space="0" w:color="auto"/>
              <w:bottom w:val="none" w:sz="0" w:space="0" w:color="auto"/>
              <w:right w:val="none" w:sz="0" w:space="0" w:color="auto"/>
            </w:tcBorders>
            <w:shd w:val="clear" w:color="auto" w:fill="E2EFD9" w:themeFill="accent6" w:themeFillTint="33"/>
          </w:tcPr>
          <w:p w14:paraId="7B7FBA54" w14:textId="77777777" w:rsidR="00915DF7" w:rsidRPr="006030CE" w:rsidRDefault="00915DF7" w:rsidP="00EA551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caps/>
                <w:color w:val="000000" w:themeColor="text1"/>
                <w:lang w:val="fr-CA"/>
              </w:rPr>
            </w:pPr>
            <w:r w:rsidRPr="006030CE">
              <w:rPr>
                <w:rFonts w:asciiTheme="minorHAnsi" w:hAnsiTheme="minorHAnsi" w:cstheme="minorHAnsi"/>
                <w:bCs w:val="0"/>
                <w:caps/>
                <w:color w:val="000000" w:themeColor="text1"/>
                <w:lang w:val="fr-CA"/>
              </w:rPr>
              <w:t>Page du MANUEL</w:t>
            </w:r>
          </w:p>
        </w:tc>
      </w:tr>
      <w:tr w:rsidR="00915DF7" w:rsidRPr="00FB7AAA" w14:paraId="5B7FA3C3" w14:textId="77777777" w:rsidTr="00451D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shd w:val="clear" w:color="auto" w:fill="E6EBF0"/>
            <w:vAlign w:val="center"/>
          </w:tcPr>
          <w:p w14:paraId="5C87D49F" w14:textId="065B5BAE" w:rsidR="00915DF7" w:rsidRDefault="00915DF7" w:rsidP="00D23B85">
            <w:pPr>
              <w:jc w:val="left"/>
              <w:rPr>
                <w:b w:val="0"/>
                <w:bCs w:val="0"/>
                <w:lang w:val="fr-CA"/>
              </w:rPr>
            </w:pPr>
            <w:r w:rsidRPr="00A612C5">
              <w:rPr>
                <w:b w:val="0"/>
                <w:bCs w:val="0"/>
                <w:lang w:val="fr-CA"/>
              </w:rPr>
              <w:t>Ne rien faire d’autre que de recruter des employés ouverts d’esprit, qui savent «</w:t>
            </w:r>
            <w:r>
              <w:rPr>
                <w:b w:val="0"/>
                <w:bCs w:val="0"/>
                <w:lang w:val="fr-CA"/>
              </w:rPr>
              <w:t> </w:t>
            </w:r>
            <w:r w:rsidRPr="00A612C5">
              <w:rPr>
                <w:b w:val="0"/>
                <w:bCs w:val="0"/>
                <w:lang w:val="fr-CA"/>
              </w:rPr>
              <w:t>prendre sur eux-mêmes</w:t>
            </w:r>
            <w:r>
              <w:rPr>
                <w:b w:val="0"/>
                <w:bCs w:val="0"/>
                <w:lang w:val="fr-CA"/>
              </w:rPr>
              <w:t> </w:t>
            </w:r>
            <w:r w:rsidRPr="00A612C5">
              <w:rPr>
                <w:b w:val="0"/>
                <w:bCs w:val="0"/>
                <w:lang w:val="fr-CA"/>
              </w:rPr>
              <w:t>» et être patients avec les différences et idiosyncrasies des uns et des autres.</w:t>
            </w:r>
          </w:p>
          <w:p w14:paraId="61F4BE43" w14:textId="77777777" w:rsidR="00915DF7" w:rsidRDefault="00915DF7" w:rsidP="00D23B85">
            <w:pPr>
              <w:jc w:val="left"/>
              <w:rPr>
                <w:lang w:val="fr-CA"/>
              </w:rPr>
            </w:pPr>
          </w:p>
          <w:p w14:paraId="36749850" w14:textId="10FD366B" w:rsidR="00915DF7" w:rsidRPr="00A612C5" w:rsidRDefault="00915DF7" w:rsidP="00D23B85">
            <w:pPr>
              <w:jc w:val="left"/>
              <w:rPr>
                <w:b w:val="0"/>
                <w:bCs w:val="0"/>
                <w:lang w:val="fr-CA"/>
              </w:rPr>
            </w:pPr>
            <w:r w:rsidRPr="00A612C5">
              <w:rPr>
                <w:b w:val="0"/>
                <w:bCs w:val="0"/>
                <w:lang w:val="fr-CA"/>
              </w:rPr>
              <w:t xml:space="preserve">Ne compter que sur de bons plans </w:t>
            </w:r>
            <w:r>
              <w:rPr>
                <w:b w:val="0"/>
                <w:bCs w:val="0"/>
                <w:lang w:val="fr-CA"/>
              </w:rPr>
              <w:t xml:space="preserve">de </w:t>
            </w:r>
            <w:r w:rsidRPr="00A612C5">
              <w:rPr>
                <w:b w:val="0"/>
                <w:bCs w:val="0"/>
                <w:lang w:val="fr-CA"/>
              </w:rPr>
              <w:t>rémunération des employés pour récompenser les débrouillards qui se montreront capables de s’adapter par eux-mêmes à toutes sortes de circonstances.</w:t>
            </w:r>
          </w:p>
        </w:tc>
        <w:tc>
          <w:tcPr>
            <w:tcW w:w="3399" w:type="dxa"/>
            <w:shd w:val="clear" w:color="auto" w:fill="E6EBF0"/>
            <w:vAlign w:val="center"/>
          </w:tcPr>
          <w:p w14:paraId="3203F5E0" w14:textId="77777777" w:rsidR="00915DF7" w:rsidRPr="00A612C5" w:rsidRDefault="00915DF7" w:rsidP="00451DD6">
            <w:pPr>
              <w:jc w:val="center"/>
              <w:cnfStyle w:val="000000100000" w:firstRow="0" w:lastRow="0" w:firstColumn="0" w:lastColumn="0" w:oddVBand="0" w:evenVBand="0" w:oddHBand="1" w:evenHBand="0" w:firstRowFirstColumn="0" w:firstRowLastColumn="0" w:lastRowFirstColumn="0" w:lastRowLastColumn="0"/>
              <w:rPr>
                <w:lang w:val="fr-CA"/>
              </w:rPr>
            </w:pPr>
            <w:r w:rsidRPr="00506B7F">
              <w:rPr>
                <w:lang w:val="fr-CA"/>
              </w:rPr>
              <w:t>Compter sur la tolérance et l’adaptation spontanée des individus.</w:t>
            </w:r>
          </w:p>
        </w:tc>
        <w:tc>
          <w:tcPr>
            <w:tcW w:w="1988" w:type="dxa"/>
            <w:shd w:val="clear" w:color="auto" w:fill="E6EBF0"/>
            <w:vAlign w:val="center"/>
          </w:tcPr>
          <w:p w14:paraId="5CFC70C9" w14:textId="77777777" w:rsidR="00915DF7" w:rsidRPr="00A612C5" w:rsidRDefault="00915DF7" w:rsidP="00451DD6">
            <w:pPr>
              <w:jc w:val="center"/>
              <w:cnfStyle w:val="000000100000" w:firstRow="0" w:lastRow="0" w:firstColumn="0" w:lastColumn="0" w:oddVBand="0" w:evenVBand="0" w:oddHBand="1" w:evenHBand="0" w:firstRowFirstColumn="0" w:firstRowLastColumn="0" w:lastRowFirstColumn="0" w:lastRowLastColumn="0"/>
              <w:rPr>
                <w:lang w:val="fr-CA"/>
              </w:rPr>
            </w:pPr>
            <w:r>
              <w:rPr>
                <w:lang w:val="fr-CA"/>
              </w:rPr>
              <w:t>363</w:t>
            </w:r>
          </w:p>
        </w:tc>
      </w:tr>
      <w:tr w:rsidR="00915DF7" w:rsidRPr="00C02873" w14:paraId="2D491B19" w14:textId="77777777" w:rsidTr="006030CE">
        <w:tc>
          <w:tcPr>
            <w:cnfStyle w:val="001000000000" w:firstRow="0" w:lastRow="0" w:firstColumn="1" w:lastColumn="0" w:oddVBand="0" w:evenVBand="0" w:oddHBand="0" w:evenHBand="0" w:firstRowFirstColumn="0" w:firstRowLastColumn="0" w:lastRowFirstColumn="0" w:lastRowLastColumn="0"/>
            <w:tcW w:w="3964" w:type="dxa"/>
            <w:vAlign w:val="center"/>
          </w:tcPr>
          <w:p w14:paraId="78A61A1B" w14:textId="0B4BF9D4" w:rsidR="00915DF7" w:rsidRPr="00506B7F" w:rsidRDefault="00915DF7" w:rsidP="00D23B85">
            <w:pPr>
              <w:jc w:val="left"/>
              <w:rPr>
                <w:b w:val="0"/>
                <w:bCs w:val="0"/>
                <w:lang w:val="fr-CA"/>
              </w:rPr>
            </w:pPr>
            <w:r w:rsidRPr="00506B7F">
              <w:rPr>
                <w:b w:val="0"/>
                <w:bCs w:val="0"/>
                <w:lang w:val="fr-CA"/>
              </w:rPr>
              <w:t>Investir dans les activités sociales (repas d’équipe, rencontre de formation hors du travail, etc.).</w:t>
            </w:r>
          </w:p>
        </w:tc>
        <w:tc>
          <w:tcPr>
            <w:tcW w:w="3399" w:type="dxa"/>
            <w:vAlign w:val="center"/>
          </w:tcPr>
          <w:p w14:paraId="17447938" w14:textId="62AFB46F" w:rsidR="00915DF7" w:rsidRPr="00506B7F" w:rsidRDefault="00915DF7" w:rsidP="00451DD6">
            <w:pPr>
              <w:jc w:val="center"/>
              <w:cnfStyle w:val="000000000000" w:firstRow="0" w:lastRow="0" w:firstColumn="0" w:lastColumn="0" w:oddVBand="0" w:evenVBand="0" w:oddHBand="0" w:evenHBand="0" w:firstRowFirstColumn="0" w:firstRowLastColumn="0" w:lastRowFirstColumn="0" w:lastRowLastColumn="0"/>
              <w:rPr>
                <w:lang w:val="fr-CA"/>
              </w:rPr>
            </w:pPr>
          </w:p>
        </w:tc>
        <w:tc>
          <w:tcPr>
            <w:tcW w:w="1988" w:type="dxa"/>
            <w:vAlign w:val="center"/>
          </w:tcPr>
          <w:p w14:paraId="38EB131D" w14:textId="09AA0076" w:rsidR="00915DF7" w:rsidRPr="00506B7F" w:rsidRDefault="00915DF7" w:rsidP="00451DD6">
            <w:pPr>
              <w:jc w:val="center"/>
              <w:cnfStyle w:val="000000000000" w:firstRow="0" w:lastRow="0" w:firstColumn="0" w:lastColumn="0" w:oddVBand="0" w:evenVBand="0" w:oddHBand="0" w:evenHBand="0" w:firstRowFirstColumn="0" w:firstRowLastColumn="0" w:lastRowFirstColumn="0" w:lastRowLastColumn="0"/>
              <w:rPr>
                <w:lang w:val="fr-CA"/>
              </w:rPr>
            </w:pPr>
          </w:p>
        </w:tc>
      </w:tr>
      <w:tr w:rsidR="00915DF7" w:rsidRPr="00C02873" w14:paraId="3A51C640" w14:textId="77777777" w:rsidTr="00451D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shd w:val="clear" w:color="auto" w:fill="E6EBF0"/>
            <w:vAlign w:val="center"/>
          </w:tcPr>
          <w:p w14:paraId="0A68EF24" w14:textId="36044628" w:rsidR="00915DF7" w:rsidRPr="00506B7F" w:rsidRDefault="00915DF7" w:rsidP="00D23B85">
            <w:pPr>
              <w:jc w:val="left"/>
              <w:rPr>
                <w:b w:val="0"/>
                <w:bCs w:val="0"/>
                <w:lang w:val="fr-CA"/>
              </w:rPr>
            </w:pPr>
            <w:r w:rsidRPr="00506B7F">
              <w:rPr>
                <w:b w:val="0"/>
                <w:bCs w:val="0"/>
                <w:lang w:val="fr-CA"/>
              </w:rPr>
              <w:t>Faire le pari qu’une personne qui a fait des études de génie à Polytechnique risque d’être plus proche d’un ingénieur</w:t>
            </w:r>
            <w:r>
              <w:rPr>
                <w:b w:val="0"/>
                <w:bCs w:val="0"/>
                <w:lang w:val="fr-CA"/>
              </w:rPr>
              <w:t xml:space="preserve"> ou d’une ingénieure</w:t>
            </w:r>
            <w:r w:rsidRPr="00506B7F">
              <w:rPr>
                <w:b w:val="0"/>
                <w:bCs w:val="0"/>
                <w:lang w:val="fr-CA"/>
              </w:rPr>
              <w:t xml:space="preserve"> d’un autre pays qu’elle ne sera proche d’un sociologue ou d’une artiste de son propre pays.</w:t>
            </w:r>
          </w:p>
        </w:tc>
        <w:tc>
          <w:tcPr>
            <w:tcW w:w="3399" w:type="dxa"/>
            <w:shd w:val="clear" w:color="auto" w:fill="E6EBF0"/>
            <w:vAlign w:val="center"/>
          </w:tcPr>
          <w:p w14:paraId="76AAFF8F" w14:textId="59E06530" w:rsidR="00915DF7" w:rsidRPr="00506B7F" w:rsidRDefault="00915DF7" w:rsidP="00451DD6">
            <w:pPr>
              <w:jc w:val="center"/>
              <w:cnfStyle w:val="000000100000" w:firstRow="0" w:lastRow="0" w:firstColumn="0" w:lastColumn="0" w:oddVBand="0" w:evenVBand="0" w:oddHBand="1" w:evenHBand="0" w:firstRowFirstColumn="0" w:firstRowLastColumn="0" w:lastRowFirstColumn="0" w:lastRowLastColumn="0"/>
              <w:rPr>
                <w:lang w:val="fr-CA"/>
              </w:rPr>
            </w:pPr>
          </w:p>
        </w:tc>
        <w:tc>
          <w:tcPr>
            <w:tcW w:w="1988" w:type="dxa"/>
            <w:shd w:val="clear" w:color="auto" w:fill="E6EBF0"/>
            <w:vAlign w:val="center"/>
          </w:tcPr>
          <w:p w14:paraId="191AF5BB" w14:textId="1096D6BB" w:rsidR="00915DF7" w:rsidRPr="00506B7F" w:rsidRDefault="00915DF7" w:rsidP="00451DD6">
            <w:pPr>
              <w:jc w:val="center"/>
              <w:cnfStyle w:val="000000100000" w:firstRow="0" w:lastRow="0" w:firstColumn="0" w:lastColumn="0" w:oddVBand="0" w:evenVBand="0" w:oddHBand="1" w:evenHBand="0" w:firstRowFirstColumn="0" w:firstRowLastColumn="0" w:lastRowFirstColumn="0" w:lastRowLastColumn="0"/>
              <w:rPr>
                <w:lang w:val="fr-CA"/>
              </w:rPr>
            </w:pPr>
          </w:p>
        </w:tc>
      </w:tr>
      <w:tr w:rsidR="00915DF7" w:rsidRPr="00C02873" w14:paraId="43F134D9" w14:textId="77777777" w:rsidTr="006030CE">
        <w:tc>
          <w:tcPr>
            <w:cnfStyle w:val="001000000000" w:firstRow="0" w:lastRow="0" w:firstColumn="1" w:lastColumn="0" w:oddVBand="0" w:evenVBand="0" w:oddHBand="0" w:evenHBand="0" w:firstRowFirstColumn="0" w:firstRowLastColumn="0" w:lastRowFirstColumn="0" w:lastRowLastColumn="0"/>
            <w:tcW w:w="3964" w:type="dxa"/>
            <w:vAlign w:val="center"/>
          </w:tcPr>
          <w:p w14:paraId="6D0C67C3" w14:textId="3EEF1B91" w:rsidR="00915DF7" w:rsidRPr="00506B7F" w:rsidRDefault="00915DF7" w:rsidP="00D23B85">
            <w:pPr>
              <w:jc w:val="left"/>
              <w:rPr>
                <w:b w:val="0"/>
                <w:bCs w:val="0"/>
                <w:lang w:val="fr-CA"/>
              </w:rPr>
            </w:pPr>
            <w:r w:rsidRPr="00506B7F">
              <w:rPr>
                <w:b w:val="0"/>
                <w:bCs w:val="0"/>
                <w:lang w:val="fr-CA"/>
              </w:rPr>
              <w:lastRenderedPageBreak/>
              <w:t>Créer des lieux de discussion où les difficultés interculturelles sont abordées d’entrée de jeu, et le faire idéalement avec l’aide de spécialistes. Ceci permettrait de ne pas former à l’interculturel dans l’abstrait, mais à accompagner la vie de l’équipe dans des situations concrètes, et avec une dé</w:t>
            </w:r>
            <w:r>
              <w:rPr>
                <w:b w:val="0"/>
                <w:bCs w:val="0"/>
                <w:lang w:val="fr-CA"/>
              </w:rPr>
              <w:t>s</w:t>
            </w:r>
            <w:r w:rsidRPr="00506B7F">
              <w:rPr>
                <w:b w:val="0"/>
                <w:bCs w:val="0"/>
                <w:lang w:val="fr-CA"/>
              </w:rPr>
              <w:t>escala</w:t>
            </w:r>
            <w:r>
              <w:rPr>
                <w:b w:val="0"/>
                <w:bCs w:val="0"/>
                <w:lang w:val="fr-CA"/>
              </w:rPr>
              <w:t xml:space="preserve">de </w:t>
            </w:r>
            <w:r w:rsidRPr="00506B7F">
              <w:rPr>
                <w:b w:val="0"/>
                <w:bCs w:val="0"/>
                <w:lang w:val="fr-CA"/>
              </w:rPr>
              <w:t>des malentendus interculturels qui, sans cet accompagnement, pourraient dégénérer en conflits ingérables.</w:t>
            </w:r>
          </w:p>
        </w:tc>
        <w:tc>
          <w:tcPr>
            <w:tcW w:w="3399" w:type="dxa"/>
            <w:vAlign w:val="center"/>
          </w:tcPr>
          <w:p w14:paraId="0FF58999" w14:textId="05B873D1" w:rsidR="00915DF7" w:rsidRPr="00506B7F" w:rsidRDefault="00915DF7" w:rsidP="00451DD6">
            <w:pPr>
              <w:jc w:val="center"/>
              <w:cnfStyle w:val="000000000000" w:firstRow="0" w:lastRow="0" w:firstColumn="0" w:lastColumn="0" w:oddVBand="0" w:evenVBand="0" w:oddHBand="0" w:evenHBand="0" w:firstRowFirstColumn="0" w:firstRowLastColumn="0" w:lastRowFirstColumn="0" w:lastRowLastColumn="0"/>
              <w:rPr>
                <w:lang w:val="fr-CA"/>
              </w:rPr>
            </w:pPr>
          </w:p>
        </w:tc>
        <w:tc>
          <w:tcPr>
            <w:tcW w:w="1988" w:type="dxa"/>
            <w:vAlign w:val="center"/>
          </w:tcPr>
          <w:p w14:paraId="59AC5978" w14:textId="103FCF07" w:rsidR="00915DF7" w:rsidRPr="00506B7F" w:rsidRDefault="00915DF7" w:rsidP="00451DD6">
            <w:pPr>
              <w:jc w:val="center"/>
              <w:cnfStyle w:val="000000000000" w:firstRow="0" w:lastRow="0" w:firstColumn="0" w:lastColumn="0" w:oddVBand="0" w:evenVBand="0" w:oddHBand="0" w:evenHBand="0" w:firstRowFirstColumn="0" w:firstRowLastColumn="0" w:lastRowFirstColumn="0" w:lastRowLastColumn="0"/>
              <w:rPr>
                <w:lang w:val="fr-CA"/>
              </w:rPr>
            </w:pPr>
          </w:p>
        </w:tc>
      </w:tr>
    </w:tbl>
    <w:p w14:paraId="6E8F4FD3" w14:textId="77777777" w:rsidR="00915DF7" w:rsidRDefault="00915DF7" w:rsidP="00915DF7">
      <w:pPr>
        <w:rPr>
          <w:lang w:val="fr-CA"/>
        </w:rPr>
      </w:pPr>
    </w:p>
    <w:p w14:paraId="1D0FD091" w14:textId="77777777" w:rsidR="000755F6" w:rsidRDefault="000755F6" w:rsidP="00915DF7">
      <w:pPr>
        <w:rPr>
          <w:lang w:val="fr-CA"/>
        </w:rPr>
      </w:pPr>
    </w:p>
    <w:p w14:paraId="2543D38D" w14:textId="2900C199" w:rsidR="00915DF7" w:rsidRDefault="00915DF7" w:rsidP="00915DF7">
      <w:pPr>
        <w:rPr>
          <w:lang w:val="fr-CA"/>
        </w:rPr>
      </w:pPr>
      <w:r>
        <w:rPr>
          <w:lang w:val="fr-CA"/>
        </w:rPr>
        <w:br w:type="page"/>
      </w:r>
    </w:p>
    <w:p w14:paraId="36177FF8" w14:textId="77777777" w:rsidR="00915DF7" w:rsidRPr="00796BE3" w:rsidRDefault="00915DF7" w:rsidP="005B19F6">
      <w:pPr>
        <w:pStyle w:val="question"/>
      </w:pPr>
      <w:r w:rsidRPr="00796BE3">
        <w:lastRenderedPageBreak/>
        <w:t>Question 3</w:t>
      </w:r>
    </w:p>
    <w:p w14:paraId="3E952C54" w14:textId="77777777" w:rsidR="00915DF7" w:rsidRDefault="00915DF7" w:rsidP="00915DF7">
      <w:pPr>
        <w:rPr>
          <w:lang w:val="fr-CA"/>
        </w:rPr>
      </w:pPr>
    </w:p>
    <w:p w14:paraId="7BD2672E" w14:textId="77777777" w:rsidR="00915DF7" w:rsidRPr="009D4BFA" w:rsidRDefault="00915DF7" w:rsidP="00915DF7">
      <w:pPr>
        <w:rPr>
          <w:lang w:val="fr-CA"/>
        </w:rPr>
      </w:pPr>
      <w:r>
        <w:rPr>
          <w:lang w:val="fr-CA"/>
        </w:rPr>
        <w:t xml:space="preserve">Lisez </w:t>
      </w:r>
      <w:r w:rsidRPr="00EC5178">
        <w:rPr>
          <w:lang w:val="fr-CA"/>
        </w:rPr>
        <w:t>l’</w:t>
      </w:r>
      <w:r>
        <w:rPr>
          <w:lang w:val="fr-CA"/>
        </w:rPr>
        <w:t>e</w:t>
      </w:r>
      <w:r w:rsidRPr="00EC5178">
        <w:rPr>
          <w:lang w:val="fr-CA"/>
        </w:rPr>
        <w:t>ncadré</w:t>
      </w:r>
      <w:r>
        <w:rPr>
          <w:lang w:val="fr-CA"/>
        </w:rPr>
        <w:t> </w:t>
      </w:r>
      <w:r w:rsidRPr="00EC5178">
        <w:rPr>
          <w:lang w:val="fr-CA"/>
        </w:rPr>
        <w:t xml:space="preserve">II.1.1 aux </w:t>
      </w:r>
      <w:r>
        <w:rPr>
          <w:lang w:val="fr-CA"/>
        </w:rPr>
        <w:t>pages </w:t>
      </w:r>
      <w:r w:rsidRPr="00EC5178">
        <w:rPr>
          <w:lang w:val="fr-CA"/>
        </w:rPr>
        <w:t>361-362 du manuel de cours</w:t>
      </w:r>
      <w:r>
        <w:rPr>
          <w:lang w:val="fr-CA"/>
        </w:rPr>
        <w:t xml:space="preserve"> et répondez à la question contenue dans l’en-tête du tableau présenté ci-dessous.</w:t>
      </w:r>
    </w:p>
    <w:p w14:paraId="51CD59A7" w14:textId="77777777" w:rsidR="00915DF7" w:rsidRPr="009D4BFA" w:rsidRDefault="00915DF7" w:rsidP="00915DF7">
      <w:pPr>
        <w:rPr>
          <w:b/>
          <w:bCs/>
          <w:lang w:val="fr-CA"/>
        </w:rPr>
      </w:pPr>
    </w:p>
    <w:p w14:paraId="4DF544F1" w14:textId="77777777" w:rsidR="00915DF7" w:rsidRDefault="00915DF7" w:rsidP="00915DF7">
      <w:pPr>
        <w:rPr>
          <w:lang w:val="fr-CA"/>
        </w:rPr>
      </w:pPr>
    </w:p>
    <w:p w14:paraId="5562B342" w14:textId="77777777" w:rsidR="00915DF7" w:rsidRPr="005B19F6" w:rsidRDefault="00915DF7" w:rsidP="006030CE">
      <w:pPr>
        <w:pStyle w:val="anoter"/>
        <w:ind w:left="142"/>
        <w:rPr>
          <w:b/>
        </w:rPr>
      </w:pPr>
      <w:r w:rsidRPr="005B19F6">
        <w:rPr>
          <w:b/>
        </w:rPr>
        <w:t>À noter :</w:t>
      </w:r>
    </w:p>
    <w:p w14:paraId="4683BF6C" w14:textId="77777777" w:rsidR="00915DF7" w:rsidRDefault="00915DF7" w:rsidP="006030CE">
      <w:pPr>
        <w:pStyle w:val="anoter"/>
        <w:ind w:left="142"/>
      </w:pPr>
      <w:r>
        <w:t>Ceci est un des rares cas de question à développement. Lors du quiz, la question sera reformulée pour être répondue sous forme de question à choix multiples.</w:t>
      </w:r>
    </w:p>
    <w:p w14:paraId="475360E9" w14:textId="77777777" w:rsidR="00915DF7" w:rsidRDefault="00915DF7" w:rsidP="006030CE">
      <w:pPr>
        <w:pStyle w:val="anoter"/>
        <w:ind w:left="142"/>
      </w:pPr>
    </w:p>
    <w:p w14:paraId="64B999D8" w14:textId="77777777" w:rsidR="00915DF7" w:rsidRDefault="00915DF7" w:rsidP="00915DF7">
      <w:pPr>
        <w:rPr>
          <w:lang w:val="fr-CA"/>
        </w:rPr>
      </w:pPr>
    </w:p>
    <w:tbl>
      <w:tblPr>
        <w:tblStyle w:val="TableauGrille4-Accentuation1"/>
        <w:tblW w:w="9351" w:type="dxa"/>
        <w:tbl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insideH w:val="single" w:sz="4" w:space="0" w:color="538135" w:themeColor="accent6" w:themeShade="BF"/>
          <w:insideV w:val="single" w:sz="4" w:space="0" w:color="538135" w:themeColor="accent6" w:themeShade="BF"/>
        </w:tblBorders>
        <w:tblCellMar>
          <w:top w:w="142" w:type="dxa"/>
          <w:bottom w:w="142" w:type="dxa"/>
        </w:tblCellMar>
        <w:tblLook w:val="04A0" w:firstRow="1" w:lastRow="0" w:firstColumn="1" w:lastColumn="0" w:noHBand="0" w:noVBand="1"/>
      </w:tblPr>
      <w:tblGrid>
        <w:gridCol w:w="9351"/>
      </w:tblGrid>
      <w:tr w:rsidR="006030CE" w:rsidRPr="00C02873" w14:paraId="4D5A05AF" w14:textId="77777777" w:rsidTr="00D23B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tcBorders>
              <w:top w:val="none" w:sz="0" w:space="0" w:color="auto"/>
              <w:left w:val="none" w:sz="0" w:space="0" w:color="auto"/>
              <w:bottom w:val="none" w:sz="0" w:space="0" w:color="auto"/>
              <w:right w:val="none" w:sz="0" w:space="0" w:color="auto"/>
            </w:tcBorders>
            <w:shd w:val="clear" w:color="auto" w:fill="E2EFD9" w:themeFill="accent6" w:themeFillTint="33"/>
            <w:vAlign w:val="center"/>
          </w:tcPr>
          <w:p w14:paraId="642DD53A" w14:textId="5C6CADAA" w:rsidR="00915DF7" w:rsidRPr="00D23B85" w:rsidRDefault="00915DF7" w:rsidP="00D23B85">
            <w:pPr>
              <w:rPr>
                <w:rFonts w:asciiTheme="minorHAnsi" w:hAnsiTheme="minorHAnsi" w:cstheme="minorHAnsi"/>
                <w:b w:val="0"/>
                <w:bCs w:val="0"/>
                <w:color w:val="000000" w:themeColor="text1"/>
                <w:lang w:val="fr-CA"/>
              </w:rPr>
            </w:pPr>
            <w:r w:rsidRPr="006030CE">
              <w:rPr>
                <w:rFonts w:asciiTheme="minorHAnsi" w:hAnsiTheme="minorHAnsi" w:cstheme="minorHAnsi"/>
                <w:color w:val="000000" w:themeColor="text1"/>
                <w:lang w:val="fr-CA"/>
              </w:rPr>
              <w:t>Les équipes multiculturelles sont-elles plus ou moins créatives et efficaces que les équipes culturellement plus homogènes?</w:t>
            </w:r>
          </w:p>
        </w:tc>
      </w:tr>
      <w:tr w:rsidR="00915DF7" w:rsidRPr="00C02873" w14:paraId="69379721" w14:textId="77777777" w:rsidTr="00D23B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shd w:val="clear" w:color="auto" w:fill="FFFFFF" w:themeFill="background1"/>
            <w:vAlign w:val="center"/>
          </w:tcPr>
          <w:p w14:paraId="330F1634" w14:textId="3F70A8B6" w:rsidR="00915DF7" w:rsidRDefault="00915DF7" w:rsidP="00EA5513">
            <w:pPr>
              <w:rPr>
                <w:b w:val="0"/>
                <w:bCs w:val="0"/>
                <w:sz w:val="20"/>
                <w:szCs w:val="20"/>
                <w:lang w:val="fr-CA"/>
              </w:rPr>
            </w:pPr>
          </w:p>
          <w:p w14:paraId="64D3A4E7" w14:textId="77777777" w:rsidR="00915DF7" w:rsidRDefault="00915DF7" w:rsidP="00EA5513">
            <w:pPr>
              <w:rPr>
                <w:b w:val="0"/>
                <w:bCs w:val="0"/>
                <w:sz w:val="20"/>
                <w:szCs w:val="20"/>
                <w:lang w:val="fr-CA"/>
              </w:rPr>
            </w:pPr>
          </w:p>
          <w:p w14:paraId="266A0DDB" w14:textId="77777777" w:rsidR="00915DF7" w:rsidRDefault="00915DF7" w:rsidP="00EA5513">
            <w:pPr>
              <w:rPr>
                <w:b w:val="0"/>
                <w:bCs w:val="0"/>
                <w:sz w:val="20"/>
                <w:szCs w:val="20"/>
                <w:lang w:val="fr-CA"/>
              </w:rPr>
            </w:pPr>
          </w:p>
          <w:p w14:paraId="4DA25F87" w14:textId="77777777" w:rsidR="00915DF7" w:rsidRPr="00AF4BBE" w:rsidRDefault="00915DF7" w:rsidP="00EA5513">
            <w:pPr>
              <w:rPr>
                <w:sz w:val="20"/>
                <w:szCs w:val="20"/>
                <w:lang w:val="fr-CA"/>
              </w:rPr>
            </w:pPr>
          </w:p>
        </w:tc>
      </w:tr>
    </w:tbl>
    <w:p w14:paraId="14ADCC12" w14:textId="7B67BCF4" w:rsidR="00915DF7" w:rsidRDefault="00915DF7" w:rsidP="00915DF7">
      <w:pPr>
        <w:rPr>
          <w:rFonts w:asciiTheme="minorHAnsi" w:hAnsiTheme="minorHAnsi" w:cstheme="minorHAnsi"/>
          <w:lang w:val="fr-CA"/>
        </w:rPr>
      </w:pPr>
    </w:p>
    <w:p w14:paraId="55C8E755" w14:textId="33D771DF" w:rsidR="000755F6" w:rsidRDefault="000755F6" w:rsidP="00915DF7">
      <w:pPr>
        <w:rPr>
          <w:rFonts w:asciiTheme="minorHAnsi" w:hAnsiTheme="minorHAnsi" w:cstheme="minorHAnsi"/>
          <w:lang w:val="fr-CA"/>
        </w:rPr>
      </w:pPr>
    </w:p>
    <w:p w14:paraId="35A5AE0B" w14:textId="77777777" w:rsidR="006C5D5D" w:rsidRPr="00915DF7" w:rsidRDefault="006C5D5D" w:rsidP="000755F6">
      <w:pPr>
        <w:rPr>
          <w:lang w:val="fr-FR"/>
        </w:rPr>
      </w:pPr>
    </w:p>
    <w:sectPr w:rsidR="006C5D5D" w:rsidRPr="00915DF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7F3309" w14:textId="77777777" w:rsidR="000368E1" w:rsidRDefault="000368E1" w:rsidP="00EB4766">
      <w:r>
        <w:separator/>
      </w:r>
    </w:p>
  </w:endnote>
  <w:endnote w:type="continuationSeparator" w:id="0">
    <w:p w14:paraId="448D70AC" w14:textId="77777777" w:rsidR="000368E1" w:rsidRDefault="000368E1" w:rsidP="00EB4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65B73" w14:textId="77777777" w:rsidR="00432D93" w:rsidRPr="005B19F6" w:rsidRDefault="00432D93" w:rsidP="005B19F6">
    <w:pPr>
      <w:pStyle w:val="Pieddepage"/>
      <w:pBdr>
        <w:top w:val="single" w:sz="4" w:space="1" w:color="808080" w:themeColor="background1" w:themeShade="80"/>
      </w:pBdr>
      <w:rPr>
        <w:rFonts w:asciiTheme="majorHAnsi" w:hAnsiTheme="majorHAnsi" w:cstheme="majorHAnsi"/>
        <w:color w:val="808080" w:themeColor="background1" w:themeShade="80"/>
        <w:lang w:val="fr-FR"/>
      </w:rPr>
    </w:pPr>
    <w:r w:rsidRPr="005B19F6">
      <w:rPr>
        <w:rFonts w:asciiTheme="majorHAnsi" w:hAnsiTheme="majorHAnsi" w:cstheme="majorHAnsi"/>
        <w:b/>
        <w:bCs/>
        <w:color w:val="808080" w:themeColor="background1" w:themeShade="80"/>
        <w:lang w:val="fr-FR"/>
      </w:rPr>
      <w:t>ADM 3012</w:t>
    </w:r>
    <w:r w:rsidRPr="005B19F6">
      <w:rPr>
        <w:rFonts w:asciiTheme="majorHAnsi" w:hAnsiTheme="majorHAnsi" w:cstheme="majorHAnsi"/>
        <w:color w:val="808080" w:themeColor="background1" w:themeShade="80"/>
        <w:lang w:val="fr-FR"/>
      </w:rPr>
      <w:t xml:space="preserve">_ </w:t>
    </w:r>
    <w:r w:rsidRPr="005B19F6">
      <w:rPr>
        <w:rFonts w:asciiTheme="majorHAnsi" w:hAnsiTheme="majorHAnsi" w:cstheme="majorHAnsi"/>
        <w:i/>
        <w:iCs/>
        <w:color w:val="808080" w:themeColor="background1" w:themeShade="80"/>
        <w:lang w:val="fr-FR"/>
      </w:rPr>
      <w:t>Gestion de la diversité culturelle</w:t>
    </w:r>
  </w:p>
  <w:p w14:paraId="0E1DE05A" w14:textId="25450102" w:rsidR="00EB4766" w:rsidRPr="005B19F6" w:rsidRDefault="00432D93" w:rsidP="005B19F6">
    <w:pPr>
      <w:pStyle w:val="Pieddepage"/>
      <w:pBdr>
        <w:top w:val="single" w:sz="4" w:space="1" w:color="808080" w:themeColor="background1" w:themeShade="80"/>
      </w:pBdr>
      <w:rPr>
        <w:rFonts w:asciiTheme="majorHAnsi" w:hAnsiTheme="majorHAnsi" w:cstheme="majorHAnsi"/>
        <w:color w:val="808080" w:themeColor="background1" w:themeShade="80"/>
        <w:lang w:val="fr-FR"/>
      </w:rPr>
    </w:pPr>
    <w:r w:rsidRPr="005B19F6">
      <w:rPr>
        <w:rFonts w:asciiTheme="majorHAnsi" w:hAnsiTheme="majorHAnsi" w:cstheme="majorHAnsi"/>
        <w:color w:val="808080" w:themeColor="background1" w:themeShade="80"/>
        <w:lang w:val="fr-FR"/>
      </w:rPr>
      <w:t>Université TÉLUQ</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E67AF7" w14:textId="77777777" w:rsidR="000368E1" w:rsidRDefault="000368E1" w:rsidP="00EB4766">
      <w:r>
        <w:separator/>
      </w:r>
    </w:p>
  </w:footnote>
  <w:footnote w:type="continuationSeparator" w:id="0">
    <w:p w14:paraId="3C4620FC" w14:textId="77777777" w:rsidR="000368E1" w:rsidRDefault="000368E1" w:rsidP="00EB4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51656B"/>
    <w:multiLevelType w:val="hybridMultilevel"/>
    <w:tmpl w:val="095EC76A"/>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5FD23A65"/>
    <w:multiLevelType w:val="hybridMultilevel"/>
    <w:tmpl w:val="CBE22D84"/>
    <w:lvl w:ilvl="0" w:tplc="62B887E8">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B5E"/>
    <w:rsid w:val="000368E1"/>
    <w:rsid w:val="000755F6"/>
    <w:rsid w:val="000A763C"/>
    <w:rsid w:val="00116B5E"/>
    <w:rsid w:val="001760A3"/>
    <w:rsid w:val="001C5A6C"/>
    <w:rsid w:val="0025765A"/>
    <w:rsid w:val="00432D93"/>
    <w:rsid w:val="0043689E"/>
    <w:rsid w:val="00451DD6"/>
    <w:rsid w:val="004D121F"/>
    <w:rsid w:val="004E4895"/>
    <w:rsid w:val="004F6C42"/>
    <w:rsid w:val="00554C31"/>
    <w:rsid w:val="005B19F6"/>
    <w:rsid w:val="005C1E02"/>
    <w:rsid w:val="005D25AE"/>
    <w:rsid w:val="006030CE"/>
    <w:rsid w:val="006542A5"/>
    <w:rsid w:val="006C5D5D"/>
    <w:rsid w:val="006E1D31"/>
    <w:rsid w:val="007026EE"/>
    <w:rsid w:val="007922AA"/>
    <w:rsid w:val="007B365F"/>
    <w:rsid w:val="007E6814"/>
    <w:rsid w:val="00847CA6"/>
    <w:rsid w:val="00886E46"/>
    <w:rsid w:val="00896408"/>
    <w:rsid w:val="00915DF7"/>
    <w:rsid w:val="00B37C48"/>
    <w:rsid w:val="00B45723"/>
    <w:rsid w:val="00C02873"/>
    <w:rsid w:val="00D21211"/>
    <w:rsid w:val="00D23B85"/>
    <w:rsid w:val="00DC3CBD"/>
    <w:rsid w:val="00E6316E"/>
    <w:rsid w:val="00E6592E"/>
    <w:rsid w:val="00EB4766"/>
    <w:rsid w:val="00F15CA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23473"/>
  <w15:chartTrackingRefBased/>
  <w15:docId w15:val="{27C88CB1-F544-A647-BB29-E3169188C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6B5E"/>
    <w:pPr>
      <w:jc w:val="both"/>
    </w:pPr>
    <w:rPr>
      <w:rFonts w:ascii="Arial" w:hAnsi="Arial" w:cs="Arial"/>
      <w:sz w:val="22"/>
      <w:szCs w:val="22"/>
    </w:rPr>
  </w:style>
  <w:style w:type="paragraph" w:styleId="Titre1">
    <w:name w:val="heading 1"/>
    <w:basedOn w:val="Titre"/>
    <w:next w:val="Normal"/>
    <w:link w:val="Titre1Car"/>
    <w:uiPriority w:val="9"/>
    <w:qFormat/>
    <w:rsid w:val="007E6814"/>
    <w:pPr>
      <w:jc w:val="left"/>
      <w:outlineLvl w:val="0"/>
    </w:pPr>
  </w:style>
  <w:style w:type="paragraph" w:styleId="Titre2">
    <w:name w:val="heading 2"/>
    <w:basedOn w:val="Titre1"/>
    <w:next w:val="Normal"/>
    <w:link w:val="Titre2Car"/>
    <w:uiPriority w:val="9"/>
    <w:unhideWhenUsed/>
    <w:qFormat/>
    <w:rsid w:val="007E6814"/>
    <w:pPr>
      <w:pBdr>
        <w:bottom w:val="single" w:sz="4" w:space="1" w:color="538135" w:themeColor="accent6" w:themeShade="BF"/>
      </w:pBdr>
      <w:outlineLvl w:val="1"/>
    </w:pPr>
    <w:rPr>
      <w:rFonts w:asciiTheme="minorHAnsi" w:hAnsiTheme="minorHAnsi" w:cstheme="minorHAnsi"/>
      <w:color w:val="1F4E79" w:themeColor="accent5" w:themeShade="80"/>
    </w:rPr>
  </w:style>
  <w:style w:type="paragraph" w:styleId="Titre3">
    <w:name w:val="heading 3"/>
    <w:basedOn w:val="Titre"/>
    <w:next w:val="Normal"/>
    <w:link w:val="Titre3Car"/>
    <w:uiPriority w:val="9"/>
    <w:unhideWhenUsed/>
    <w:qFormat/>
    <w:rsid w:val="005B19F6"/>
    <w:pPr>
      <w:outlineLvl w:val="2"/>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E6814"/>
    <w:rPr>
      <w:rFonts w:asciiTheme="majorHAnsi" w:eastAsiaTheme="majorEastAsia" w:hAnsiTheme="majorHAnsi" w:cstheme="majorBidi"/>
      <w:spacing w:val="-10"/>
      <w:kern w:val="28"/>
      <w:sz w:val="36"/>
      <w:szCs w:val="56"/>
      <w:lang w:val="fr-CA"/>
    </w:rPr>
  </w:style>
  <w:style w:type="paragraph" w:styleId="Titre">
    <w:name w:val="Title"/>
    <w:basedOn w:val="Normal"/>
    <w:next w:val="Normal"/>
    <w:link w:val="TitreCar"/>
    <w:uiPriority w:val="10"/>
    <w:qFormat/>
    <w:rsid w:val="00116B5E"/>
    <w:pPr>
      <w:contextualSpacing/>
      <w:jc w:val="center"/>
    </w:pPr>
    <w:rPr>
      <w:rFonts w:asciiTheme="majorHAnsi" w:eastAsiaTheme="majorEastAsia" w:hAnsiTheme="majorHAnsi" w:cstheme="majorBidi"/>
      <w:spacing w:val="-10"/>
      <w:kern w:val="28"/>
      <w:sz w:val="36"/>
      <w:szCs w:val="56"/>
      <w:lang w:val="fr-CA"/>
    </w:rPr>
  </w:style>
  <w:style w:type="character" w:customStyle="1" w:styleId="TitreCar">
    <w:name w:val="Titre Car"/>
    <w:basedOn w:val="Policepardfaut"/>
    <w:link w:val="Titre"/>
    <w:uiPriority w:val="10"/>
    <w:rsid w:val="00116B5E"/>
    <w:rPr>
      <w:rFonts w:asciiTheme="majorHAnsi" w:eastAsiaTheme="majorEastAsia" w:hAnsiTheme="majorHAnsi" w:cstheme="majorBidi"/>
      <w:spacing w:val="-10"/>
      <w:kern w:val="28"/>
      <w:sz w:val="36"/>
      <w:szCs w:val="56"/>
      <w:lang w:val="fr-CA"/>
    </w:rPr>
  </w:style>
  <w:style w:type="paragraph" w:styleId="Paragraphedeliste">
    <w:name w:val="List Paragraph"/>
    <w:basedOn w:val="Normal"/>
    <w:uiPriority w:val="34"/>
    <w:qFormat/>
    <w:rsid w:val="00915DF7"/>
    <w:pPr>
      <w:ind w:left="720"/>
      <w:contextualSpacing/>
    </w:pPr>
  </w:style>
  <w:style w:type="paragraph" w:styleId="Commentaire">
    <w:name w:val="annotation text"/>
    <w:basedOn w:val="Normal"/>
    <w:link w:val="CommentaireCar"/>
    <w:uiPriority w:val="99"/>
    <w:unhideWhenUsed/>
    <w:rsid w:val="00915DF7"/>
    <w:pPr>
      <w:jc w:val="left"/>
    </w:pPr>
    <w:rPr>
      <w:sz w:val="20"/>
      <w:szCs w:val="20"/>
      <w:lang w:val="fr-CA"/>
    </w:rPr>
  </w:style>
  <w:style w:type="character" w:customStyle="1" w:styleId="CommentaireCar">
    <w:name w:val="Commentaire Car"/>
    <w:basedOn w:val="Policepardfaut"/>
    <w:link w:val="Commentaire"/>
    <w:uiPriority w:val="99"/>
    <w:rsid w:val="00915DF7"/>
    <w:rPr>
      <w:rFonts w:ascii="Arial" w:hAnsi="Arial" w:cs="Arial"/>
      <w:sz w:val="20"/>
      <w:szCs w:val="20"/>
      <w:lang w:val="fr-CA"/>
    </w:rPr>
  </w:style>
  <w:style w:type="table" w:styleId="Grilledutableau">
    <w:name w:val="Table Grid"/>
    <w:basedOn w:val="TableauNormal"/>
    <w:uiPriority w:val="39"/>
    <w:rsid w:val="00915DF7"/>
    <w:rPr>
      <w:sz w:val="22"/>
      <w:szCs w:val="22"/>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915DF7"/>
    <w:rPr>
      <w:sz w:val="16"/>
      <w:szCs w:val="16"/>
    </w:rPr>
  </w:style>
  <w:style w:type="table" w:styleId="TableauGrille4-Accentuation1">
    <w:name w:val="Grid Table 4 Accent 1"/>
    <w:basedOn w:val="TableauNormal"/>
    <w:uiPriority w:val="49"/>
    <w:rsid w:val="00915DF7"/>
    <w:pPr>
      <w:jc w:val="both"/>
    </w:pPr>
    <w:rPr>
      <w:rFonts w:ascii="Arial" w:hAnsi="Arial" w:cs="Arial"/>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Sous-titre">
    <w:name w:val="Subtitle"/>
    <w:basedOn w:val="Normal"/>
    <w:next w:val="Normal"/>
    <w:link w:val="Sous-titreCar"/>
    <w:uiPriority w:val="11"/>
    <w:qFormat/>
    <w:rsid w:val="00915DF7"/>
    <w:pPr>
      <w:numPr>
        <w:ilvl w:val="1"/>
      </w:numPr>
      <w:spacing w:after="160"/>
      <w:jc w:val="center"/>
    </w:pPr>
    <w:rPr>
      <w:rFonts w:asciiTheme="minorHAnsi" w:eastAsiaTheme="minorEastAsia" w:hAnsiTheme="minorHAnsi" w:cstheme="minorBidi"/>
      <w:color w:val="5A5A5A" w:themeColor="text1" w:themeTint="A5"/>
      <w:spacing w:val="15"/>
      <w:lang w:val="fr-CA"/>
    </w:rPr>
  </w:style>
  <w:style w:type="character" w:customStyle="1" w:styleId="Sous-titreCar">
    <w:name w:val="Sous-titre Car"/>
    <w:basedOn w:val="Policepardfaut"/>
    <w:link w:val="Sous-titre"/>
    <w:uiPriority w:val="11"/>
    <w:rsid w:val="00915DF7"/>
    <w:rPr>
      <w:rFonts w:eastAsiaTheme="minorEastAsia"/>
      <w:color w:val="5A5A5A" w:themeColor="text1" w:themeTint="A5"/>
      <w:spacing w:val="15"/>
      <w:sz w:val="22"/>
      <w:szCs w:val="22"/>
      <w:lang w:val="fr-CA"/>
    </w:rPr>
  </w:style>
  <w:style w:type="paragraph" w:styleId="Objetducommentaire">
    <w:name w:val="annotation subject"/>
    <w:basedOn w:val="Commentaire"/>
    <w:next w:val="Commentaire"/>
    <w:link w:val="ObjetducommentaireCar"/>
    <w:uiPriority w:val="99"/>
    <w:semiHidden/>
    <w:unhideWhenUsed/>
    <w:rsid w:val="00915DF7"/>
    <w:pPr>
      <w:jc w:val="both"/>
    </w:pPr>
    <w:rPr>
      <w:b/>
      <w:bCs/>
      <w:lang w:val="en-CA"/>
    </w:rPr>
  </w:style>
  <w:style w:type="character" w:customStyle="1" w:styleId="ObjetducommentaireCar">
    <w:name w:val="Objet du commentaire Car"/>
    <w:basedOn w:val="CommentaireCar"/>
    <w:link w:val="Objetducommentaire"/>
    <w:uiPriority w:val="99"/>
    <w:semiHidden/>
    <w:rsid w:val="00915DF7"/>
    <w:rPr>
      <w:rFonts w:ascii="Arial" w:hAnsi="Arial" w:cs="Arial"/>
      <w:b/>
      <w:bCs/>
      <w:sz w:val="20"/>
      <w:szCs w:val="20"/>
      <w:lang w:val="fr-CA"/>
    </w:rPr>
  </w:style>
  <w:style w:type="paragraph" w:styleId="En-tte">
    <w:name w:val="header"/>
    <w:basedOn w:val="Normal"/>
    <w:link w:val="En-tteCar"/>
    <w:uiPriority w:val="99"/>
    <w:unhideWhenUsed/>
    <w:rsid w:val="00EB4766"/>
    <w:pPr>
      <w:tabs>
        <w:tab w:val="center" w:pos="4680"/>
        <w:tab w:val="right" w:pos="9360"/>
      </w:tabs>
    </w:pPr>
  </w:style>
  <w:style w:type="character" w:customStyle="1" w:styleId="En-tteCar">
    <w:name w:val="En-tête Car"/>
    <w:basedOn w:val="Policepardfaut"/>
    <w:link w:val="En-tte"/>
    <w:uiPriority w:val="99"/>
    <w:rsid w:val="00EB4766"/>
    <w:rPr>
      <w:rFonts w:ascii="Arial" w:hAnsi="Arial" w:cs="Arial"/>
      <w:sz w:val="22"/>
      <w:szCs w:val="22"/>
    </w:rPr>
  </w:style>
  <w:style w:type="paragraph" w:styleId="Pieddepage">
    <w:name w:val="footer"/>
    <w:basedOn w:val="Normal"/>
    <w:link w:val="PieddepageCar"/>
    <w:uiPriority w:val="99"/>
    <w:unhideWhenUsed/>
    <w:rsid w:val="00EB4766"/>
    <w:pPr>
      <w:tabs>
        <w:tab w:val="center" w:pos="4680"/>
        <w:tab w:val="right" w:pos="9360"/>
      </w:tabs>
    </w:pPr>
  </w:style>
  <w:style w:type="character" w:customStyle="1" w:styleId="PieddepageCar">
    <w:name w:val="Pied de page Car"/>
    <w:basedOn w:val="Policepardfaut"/>
    <w:link w:val="Pieddepage"/>
    <w:uiPriority w:val="99"/>
    <w:rsid w:val="00EB4766"/>
    <w:rPr>
      <w:rFonts w:ascii="Arial" w:hAnsi="Arial" w:cs="Arial"/>
      <w:sz w:val="22"/>
      <w:szCs w:val="22"/>
    </w:rPr>
  </w:style>
  <w:style w:type="paragraph" w:customStyle="1" w:styleId="question">
    <w:name w:val="question"/>
    <w:qFormat/>
    <w:rsid w:val="007E6814"/>
    <w:pPr>
      <w:shd w:val="clear" w:color="auto" w:fill="2F5496" w:themeFill="accent1" w:themeFillShade="BF"/>
    </w:pPr>
    <w:rPr>
      <w:rFonts w:ascii="Arial Black" w:hAnsi="Arial Black" w:cstheme="minorHAnsi"/>
      <w:color w:val="FFFFFF" w:themeColor="background1"/>
      <w:sz w:val="22"/>
      <w:szCs w:val="22"/>
      <w:lang w:val="fr-CA"/>
    </w:rPr>
  </w:style>
  <w:style w:type="paragraph" w:customStyle="1" w:styleId="remarque">
    <w:name w:val="remarque"/>
    <w:qFormat/>
    <w:rsid w:val="005B19F6"/>
    <w:rPr>
      <w:rFonts w:asciiTheme="majorHAnsi" w:hAnsiTheme="majorHAnsi" w:cstheme="majorHAnsi"/>
      <w:sz w:val="36"/>
      <w:szCs w:val="22"/>
    </w:rPr>
  </w:style>
  <w:style w:type="character" w:customStyle="1" w:styleId="Titre2Car">
    <w:name w:val="Titre 2 Car"/>
    <w:basedOn w:val="Policepardfaut"/>
    <w:link w:val="Titre2"/>
    <w:uiPriority w:val="9"/>
    <w:rsid w:val="007E6814"/>
    <w:rPr>
      <w:rFonts w:eastAsiaTheme="majorEastAsia" w:cstheme="minorHAnsi"/>
      <w:color w:val="1F4E79" w:themeColor="accent5" w:themeShade="80"/>
      <w:spacing w:val="-10"/>
      <w:kern w:val="28"/>
      <w:sz w:val="36"/>
      <w:szCs w:val="56"/>
      <w:lang w:val="fr-CA"/>
    </w:rPr>
  </w:style>
  <w:style w:type="character" w:customStyle="1" w:styleId="Titre3Car">
    <w:name w:val="Titre 3 Car"/>
    <w:basedOn w:val="Policepardfaut"/>
    <w:link w:val="Titre3"/>
    <w:uiPriority w:val="9"/>
    <w:rsid w:val="005B19F6"/>
    <w:rPr>
      <w:rFonts w:asciiTheme="majorHAnsi" w:eastAsiaTheme="majorEastAsia" w:hAnsiTheme="majorHAnsi" w:cstheme="majorBidi"/>
      <w:spacing w:val="-10"/>
      <w:kern w:val="28"/>
      <w:sz w:val="36"/>
      <w:szCs w:val="56"/>
      <w:lang w:val="fr-CA"/>
    </w:rPr>
  </w:style>
  <w:style w:type="paragraph" w:customStyle="1" w:styleId="anoter">
    <w:name w:val="a noter"/>
    <w:qFormat/>
    <w:rsid w:val="005B19F6"/>
    <w:pPr>
      <w:pBdr>
        <w:top w:val="dashSmallGap" w:sz="4" w:space="1" w:color="808080" w:themeColor="background1" w:themeShade="80"/>
        <w:left w:val="dashSmallGap" w:sz="4" w:space="4" w:color="808080" w:themeColor="background1" w:themeShade="80"/>
        <w:bottom w:val="dashSmallGap" w:sz="4" w:space="1" w:color="808080" w:themeColor="background1" w:themeShade="80"/>
        <w:right w:val="dashSmallGap" w:sz="4" w:space="4" w:color="808080" w:themeColor="background1" w:themeShade="80"/>
      </w:pBdr>
      <w:ind w:left="426" w:right="146"/>
    </w:pPr>
    <w:rPr>
      <w:rFonts w:ascii="Arial" w:hAnsi="Arial" w:cs="Arial"/>
      <w:sz w:val="22"/>
      <w:szCs w:val="22"/>
      <w:lang w:val="fr-CA"/>
    </w:rPr>
  </w:style>
  <w:style w:type="paragraph" w:styleId="Textedebulles">
    <w:name w:val="Balloon Text"/>
    <w:basedOn w:val="Normal"/>
    <w:link w:val="TextedebullesCar"/>
    <w:uiPriority w:val="99"/>
    <w:semiHidden/>
    <w:unhideWhenUsed/>
    <w:rsid w:val="006030CE"/>
    <w:rPr>
      <w:rFonts w:ascii="Segoe UI" w:hAnsi="Segoe UI" w:cs="Segoe UI"/>
      <w:sz w:val="18"/>
      <w:szCs w:val="18"/>
    </w:rPr>
  </w:style>
  <w:style w:type="character" w:customStyle="1" w:styleId="TextedebullesCar">
    <w:name w:val="Texte de bulles Car"/>
    <w:basedOn w:val="Policepardfaut"/>
    <w:link w:val="Textedebulles"/>
    <w:uiPriority w:val="99"/>
    <w:semiHidden/>
    <w:rsid w:val="006030CE"/>
    <w:rPr>
      <w:rFonts w:ascii="Segoe UI" w:hAnsi="Segoe UI" w:cs="Segoe UI"/>
      <w:sz w:val="18"/>
      <w:szCs w:val="18"/>
    </w:rPr>
  </w:style>
  <w:style w:type="paragraph" w:styleId="Rvision">
    <w:name w:val="Revision"/>
    <w:hidden/>
    <w:uiPriority w:val="99"/>
    <w:semiHidden/>
    <w:rsid w:val="00B45723"/>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96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1130</Words>
  <Characters>6215</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Tebourbi, Naïma</dc:creator>
  <cp:keywords/>
  <dc:description/>
  <cp:lastModifiedBy>Gouin, Nathalie</cp:lastModifiedBy>
  <cp:revision>7</cp:revision>
  <dcterms:created xsi:type="dcterms:W3CDTF">2022-01-13T16:08:00Z</dcterms:created>
  <dcterms:modified xsi:type="dcterms:W3CDTF">2022-02-16T20:14:00Z</dcterms:modified>
</cp:coreProperties>
</file>