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4D4DD" w14:textId="73CB3827" w:rsidR="003C69A5" w:rsidRDefault="006A41A9" w:rsidP="00763D9E">
      <w:pPr>
        <w:pStyle w:val="Titre1"/>
      </w:pPr>
      <w:bookmarkStart w:id="0" w:name="_Toc67481425"/>
      <w:r>
        <w:rPr>
          <w:noProof/>
          <w:lang w:eastAsia="fr-CA"/>
        </w:rPr>
        <w:drawing>
          <wp:anchor distT="0" distB="0" distL="114300" distR="114300" simplePos="0" relativeHeight="251658240" behindDoc="1" locked="0" layoutInCell="1" allowOverlap="1" wp14:anchorId="60C78B1A" wp14:editId="3A26050A">
            <wp:simplePos x="0" y="0"/>
            <wp:positionH relativeFrom="column">
              <wp:posOffset>0</wp:posOffset>
            </wp:positionH>
            <wp:positionV relativeFrom="paragraph">
              <wp:posOffset>-230174</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209BC3F4" w14:textId="77777777" w:rsidR="006A41A9" w:rsidRDefault="006A41A9" w:rsidP="00763D9E">
      <w:pPr>
        <w:pStyle w:val="Titre1"/>
      </w:pPr>
    </w:p>
    <w:p w14:paraId="63381539" w14:textId="77777777" w:rsidR="006A41A9" w:rsidRDefault="006A41A9" w:rsidP="00763D9E">
      <w:pPr>
        <w:pStyle w:val="Titre1"/>
      </w:pPr>
    </w:p>
    <w:p w14:paraId="1A8D4369" w14:textId="77777777" w:rsidR="006A41A9" w:rsidRDefault="006A41A9" w:rsidP="00763D9E">
      <w:pPr>
        <w:pStyle w:val="Titre1"/>
      </w:pPr>
    </w:p>
    <w:p w14:paraId="4EFD004B" w14:textId="77777777" w:rsidR="006A41A9" w:rsidRDefault="006A41A9" w:rsidP="00763D9E">
      <w:pPr>
        <w:pStyle w:val="Titre1"/>
      </w:pPr>
    </w:p>
    <w:p w14:paraId="5463B2B7" w14:textId="77777777" w:rsidR="006A41A9" w:rsidRDefault="006A41A9" w:rsidP="00763D9E">
      <w:pPr>
        <w:pStyle w:val="Titre1"/>
      </w:pPr>
    </w:p>
    <w:p w14:paraId="22B6C2BB" w14:textId="5B011A88" w:rsidR="003C69A5" w:rsidRPr="006A41A9" w:rsidRDefault="003C69A5" w:rsidP="006A41A9">
      <w:pPr>
        <w:pStyle w:val="Titre1"/>
        <w:ind w:left="284"/>
        <w:rPr>
          <w:color w:val="FFFFFF" w:themeColor="background1"/>
        </w:rPr>
      </w:pPr>
      <w:r w:rsidRPr="006A41A9">
        <w:rPr>
          <w:color w:val="FFFFFF" w:themeColor="background1"/>
        </w:rPr>
        <w:t>QUESTIONS D’APPRENTISSAGE</w:t>
      </w:r>
    </w:p>
    <w:p w14:paraId="58594C5D" w14:textId="77777777" w:rsidR="003C69A5" w:rsidRPr="00532459" w:rsidRDefault="003C69A5" w:rsidP="003C69A5">
      <w:pPr>
        <w:rPr>
          <w:lang w:val="fr-CA"/>
        </w:rPr>
      </w:pPr>
    </w:p>
    <w:p w14:paraId="74D360C0" w14:textId="77777777" w:rsidR="003C69A5" w:rsidRPr="00532459" w:rsidRDefault="003C69A5" w:rsidP="003C69A5">
      <w:pPr>
        <w:rPr>
          <w:lang w:val="fr-CA"/>
        </w:rPr>
      </w:pPr>
    </w:p>
    <w:p w14:paraId="6C33A533" w14:textId="77777777" w:rsidR="003C69A5" w:rsidRDefault="003C69A5" w:rsidP="003C69A5">
      <w:pPr>
        <w:pStyle w:val="Titre1"/>
      </w:pPr>
    </w:p>
    <w:p w14:paraId="56E63D99" w14:textId="7BA07304" w:rsidR="00DF32CF" w:rsidRDefault="003C69A5" w:rsidP="006846C1">
      <w:pPr>
        <w:pStyle w:val="remarque"/>
        <w:rPr>
          <w:lang w:val="fr-CA"/>
        </w:rPr>
      </w:pPr>
      <w:r w:rsidRPr="00DF32CF">
        <w:rPr>
          <w:lang w:val="fr-CA"/>
        </w:rPr>
        <w:t>Remarques préliminaires</w:t>
      </w:r>
      <w:bookmarkStart w:id="1" w:name="_GoBack"/>
      <w:bookmarkEnd w:id="0"/>
      <w:bookmarkEnd w:id="1"/>
    </w:p>
    <w:p w14:paraId="59D5F30B" w14:textId="77777777" w:rsidR="00DF32CF" w:rsidRPr="005C0007" w:rsidRDefault="00DF32CF" w:rsidP="00DF32CF">
      <w:pPr>
        <w:rPr>
          <w:lang w:val="fr-CA"/>
        </w:rPr>
      </w:pPr>
    </w:p>
    <w:p w14:paraId="7FD9CC60" w14:textId="77777777" w:rsidR="00DF32CF" w:rsidRPr="00B85E4E" w:rsidRDefault="00DF32CF" w:rsidP="00DF32CF">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 </w:t>
      </w:r>
      <w:r>
        <w:rPr>
          <w:lang w:val="fr-FR"/>
        </w:rPr>
        <w:t>12</w:t>
      </w:r>
      <w:r w:rsidRPr="00B85E4E">
        <w:rPr>
          <w:lang w:val="fr-FR"/>
        </w:rPr>
        <w:t>. Toutefois, prenez note que le quiz n</w:t>
      </w:r>
      <w:r w:rsidRPr="00B85E4E">
        <w:rPr>
          <w:vertAlign w:val="superscript"/>
          <w:lang w:val="fr-FR"/>
        </w:rPr>
        <w:t>o</w:t>
      </w:r>
      <w:r w:rsidRPr="00B85E4E">
        <w:rPr>
          <w:lang w:val="fr-FR"/>
        </w:rPr>
        <w:t> </w:t>
      </w:r>
      <w:r>
        <w:rPr>
          <w:lang w:val="fr-FR"/>
        </w:rPr>
        <w:t>2</w:t>
      </w:r>
      <w:r w:rsidRPr="00B85E4E">
        <w:rPr>
          <w:lang w:val="fr-FR"/>
        </w:rPr>
        <w:t xml:space="preserve"> couvrira </w:t>
      </w:r>
      <w:r w:rsidRPr="00725772">
        <w:rPr>
          <w:lang w:val="fr-FR"/>
        </w:rPr>
        <w:t>l’ensemble des semaines</w:t>
      </w:r>
      <w:r w:rsidRPr="00B85E4E">
        <w:rPr>
          <w:lang w:val="fr-FR"/>
        </w:rPr>
        <w:t> 1</w:t>
      </w:r>
      <w:r>
        <w:rPr>
          <w:lang w:val="fr-FR"/>
        </w:rPr>
        <w:t>0</w:t>
      </w:r>
      <w:r w:rsidRPr="00B85E4E">
        <w:rPr>
          <w:lang w:val="fr-FR"/>
        </w:rPr>
        <w:t xml:space="preserve"> à </w:t>
      </w:r>
      <w:r>
        <w:rPr>
          <w:lang w:val="fr-FR"/>
        </w:rPr>
        <w:t>14</w:t>
      </w:r>
      <w:r w:rsidRPr="00B85E4E">
        <w:rPr>
          <w:lang w:val="fr-FR"/>
        </w:rPr>
        <w:t>. De ce fait, nous vous conseillons évidemment de ne passer le quiz en question une fois que vous aurez terminé l’étude de la matière des semaines 1</w:t>
      </w:r>
      <w:r>
        <w:rPr>
          <w:lang w:val="fr-FR"/>
        </w:rPr>
        <w:t>0</w:t>
      </w:r>
      <w:r w:rsidRPr="00B85E4E">
        <w:rPr>
          <w:lang w:val="fr-FR"/>
        </w:rPr>
        <w:t xml:space="preserve"> à </w:t>
      </w:r>
      <w:r>
        <w:rPr>
          <w:lang w:val="fr-FR"/>
        </w:rPr>
        <w:t>14</w:t>
      </w:r>
      <w:r w:rsidRPr="00B85E4E">
        <w:rPr>
          <w:lang w:val="fr-FR"/>
        </w:rPr>
        <w:t>.</w:t>
      </w:r>
    </w:p>
    <w:p w14:paraId="618287D8" w14:textId="77777777" w:rsidR="00DF32CF" w:rsidRPr="00B85E4E" w:rsidRDefault="00DF32CF" w:rsidP="00DF32CF">
      <w:pPr>
        <w:rPr>
          <w:lang w:val="fr-FR"/>
        </w:rPr>
      </w:pPr>
    </w:p>
    <w:p w14:paraId="67A244CE" w14:textId="77777777" w:rsidR="00DF32CF" w:rsidRPr="00B85E4E" w:rsidRDefault="00DF32CF" w:rsidP="00DF32CF">
      <w:pPr>
        <w:rPr>
          <w:lang w:val="fr-FR"/>
        </w:rPr>
      </w:pPr>
      <w:r w:rsidRPr="00B85E4E">
        <w:rPr>
          <w:lang w:val="fr-FR"/>
        </w:rPr>
        <w:t>Vous pouvez répondre aux questions d’apprentissage de cette semaine directement dans ce document-ci. Et comme le quiz sera à livre ouvert, nous vous conseillons de sauvegarder vos réponses et de les imprimer avant de le faire. De cette façon, vous y aurez plus facilement accès pendant que vous ferez ce quiz.</w:t>
      </w:r>
    </w:p>
    <w:p w14:paraId="57367CC9" w14:textId="77777777" w:rsidR="00DF32CF" w:rsidRPr="00B85E4E" w:rsidRDefault="00DF32CF" w:rsidP="00DF32CF">
      <w:pPr>
        <w:rPr>
          <w:lang w:val="fr-FR"/>
        </w:rPr>
      </w:pPr>
    </w:p>
    <w:p w14:paraId="605DFEB6" w14:textId="77777777" w:rsidR="00DF32CF" w:rsidRPr="00B85E4E" w:rsidRDefault="00DF32CF" w:rsidP="00DF32CF">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725772">
        <w:rPr>
          <w:lang w:val="fr-FR"/>
        </w:rPr>
        <w:t>porteront</w:t>
      </w:r>
      <w:r w:rsidRPr="00B85E4E">
        <w:rPr>
          <w:lang w:val="fr-FR"/>
        </w:rPr>
        <w:t xml:space="preserve"> sur la matière de cette semaine, qui aura fait l’objet de questions d’apprentissage. Prenez note que tous les </w:t>
      </w:r>
      <w:r w:rsidRPr="00725772">
        <w:rPr>
          <w:lang w:val="fr-FR"/>
        </w:rPr>
        <w:t>passages des lectures</w:t>
      </w:r>
      <w:r w:rsidRPr="00B85E4E">
        <w:rPr>
          <w:lang w:val="fr-FR"/>
        </w:rPr>
        <w:t xml:space="preserve"> obligatoires de cette semaine qui ne font pas </w:t>
      </w:r>
      <w:r w:rsidRPr="00725772">
        <w:rPr>
          <w:lang w:val="fr-FR"/>
        </w:rPr>
        <w:t>l’objet de questions</w:t>
      </w:r>
      <w:r w:rsidRPr="00B85E4E">
        <w:rPr>
          <w:lang w:val="fr-FR"/>
        </w:rPr>
        <w:t xml:space="preserve"> </w:t>
      </w:r>
      <w:r w:rsidRPr="00725772">
        <w:rPr>
          <w:lang w:val="fr-FR"/>
        </w:rPr>
        <w:t>d’apprentissage</w:t>
      </w:r>
      <w:r w:rsidRPr="00B85E4E">
        <w:rPr>
          <w:lang w:val="fr-FR"/>
        </w:rPr>
        <w:t xml:space="preserve"> ne seront pas matière à quiz.</w:t>
      </w:r>
    </w:p>
    <w:p w14:paraId="11018834" w14:textId="77777777" w:rsidR="00DF32CF" w:rsidRPr="00B85E4E" w:rsidRDefault="00DF32CF" w:rsidP="00DF32CF">
      <w:pPr>
        <w:rPr>
          <w:lang w:val="fr-FR"/>
        </w:rPr>
      </w:pPr>
    </w:p>
    <w:p w14:paraId="02D2DE94" w14:textId="77777777" w:rsidR="00DF32CF" w:rsidRPr="00B55275" w:rsidRDefault="00DF32CF" w:rsidP="00DF32CF">
      <w:pPr>
        <w:rPr>
          <w:lang w:val="fr-FR"/>
        </w:rPr>
      </w:pPr>
      <w:r w:rsidRPr="00B85E4E">
        <w:rPr>
          <w:lang w:val="fr-FR"/>
        </w:rPr>
        <w:t xml:space="preserve">Cela dit, la formulation des questions du quiz pourra différer de celle des questions d’apprentissage. Les questions posées ici prennent, en effet, souvent la forme de questions à développement, alors que les questions du quiz seront toutes de type </w:t>
      </w:r>
      <w:r w:rsidRPr="00B85E4E">
        <w:rPr>
          <w:i/>
          <w:iCs/>
          <w:lang w:val="fr-FR"/>
        </w:rPr>
        <w:t>objectif</w:t>
      </w:r>
      <w:r w:rsidRPr="00B85E4E">
        <w:rPr>
          <w:lang w:val="fr-FR"/>
        </w:rPr>
        <w:t xml:space="preserve"> (vrai ou faux ainsi que choix multiples). Tenez donc pour acquis que ce ne seront pas les questions posées qui seront les mêmes, lors du quiz, mais la matière sur laquelle ces questions porteront.</w:t>
      </w:r>
    </w:p>
    <w:p w14:paraId="6EB18345" w14:textId="77777777" w:rsidR="00DF32CF" w:rsidRPr="003B688E" w:rsidRDefault="00DF32CF" w:rsidP="00DF32CF">
      <w:pPr>
        <w:rPr>
          <w:lang w:val="fr-FR"/>
        </w:rPr>
      </w:pPr>
    </w:p>
    <w:p w14:paraId="3EEB310C" w14:textId="4D447917" w:rsidR="00A14511" w:rsidRDefault="00A14511">
      <w:pPr>
        <w:jc w:val="left"/>
        <w:rPr>
          <w:lang w:val="fr-CA"/>
        </w:rPr>
      </w:pPr>
      <w:r>
        <w:rPr>
          <w:lang w:val="fr-CA"/>
        </w:rPr>
        <w:br w:type="page"/>
      </w:r>
    </w:p>
    <w:p w14:paraId="564573A4" w14:textId="77777777" w:rsidR="00A14511" w:rsidRPr="006A41A9" w:rsidRDefault="00A14511" w:rsidP="006A41A9">
      <w:pPr>
        <w:pStyle w:val="Titre2"/>
        <w:pBdr>
          <w:bottom w:val="single" w:sz="4" w:space="1" w:color="2F5496" w:themeColor="accent1" w:themeShade="BF"/>
        </w:pBdr>
      </w:pPr>
      <w:bookmarkStart w:id="2" w:name="_Toc67481437"/>
      <w:r w:rsidRPr="006A41A9">
        <w:lastRenderedPageBreak/>
        <w:t>Questions d’apprentissage pour la semaine 12</w:t>
      </w:r>
      <w:bookmarkEnd w:id="2"/>
    </w:p>
    <w:p w14:paraId="4172377D" w14:textId="77777777" w:rsidR="00A14511" w:rsidRPr="00796BE3" w:rsidRDefault="00A14511" w:rsidP="00A14511">
      <w:pPr>
        <w:rPr>
          <w:rFonts w:asciiTheme="minorHAnsi" w:hAnsiTheme="minorHAnsi" w:cstheme="minorHAnsi"/>
          <w:lang w:val="fr-CA"/>
        </w:rPr>
      </w:pPr>
    </w:p>
    <w:p w14:paraId="55C7993D" w14:textId="77777777" w:rsidR="00A14511" w:rsidRPr="00D445C9" w:rsidRDefault="00A14511" w:rsidP="00763D9E">
      <w:pPr>
        <w:pStyle w:val="Titre3"/>
      </w:pPr>
      <w:r w:rsidRPr="00D445C9">
        <w:t>Gestion des alliances et des partenariats internationaux</w:t>
      </w:r>
    </w:p>
    <w:p w14:paraId="654EA967" w14:textId="77777777" w:rsidR="00A14511" w:rsidRPr="00D445C9" w:rsidRDefault="00A14511" w:rsidP="00763D9E">
      <w:pPr>
        <w:pStyle w:val="Titre3"/>
      </w:pPr>
      <w:r w:rsidRPr="00D445C9">
        <w:t xml:space="preserve">(Module 4 </w:t>
      </w:r>
      <w:r w:rsidRPr="00D445C9">
        <w:sym w:font="Symbol" w:char="F02D"/>
      </w:r>
      <w:r w:rsidRPr="00D445C9">
        <w:t xml:space="preserve"> </w:t>
      </w:r>
      <w:r>
        <w:t>D</w:t>
      </w:r>
      <w:r w:rsidRPr="00D445C9">
        <w:t>iriger)</w:t>
      </w:r>
    </w:p>
    <w:p w14:paraId="15C5B202" w14:textId="77777777" w:rsidR="00A14511" w:rsidRPr="00796BE3" w:rsidRDefault="00A14511" w:rsidP="00A14511">
      <w:pPr>
        <w:jc w:val="center"/>
        <w:rPr>
          <w:rFonts w:ascii="Arial Black" w:hAnsi="Arial Black"/>
          <w:caps/>
          <w:lang w:val="fr-CA"/>
        </w:rPr>
      </w:pPr>
    </w:p>
    <w:p w14:paraId="5C4AA52E" w14:textId="77777777" w:rsidR="00A14511" w:rsidRPr="00796BE3" w:rsidRDefault="00A14511" w:rsidP="00A14511">
      <w:pPr>
        <w:rPr>
          <w:rFonts w:ascii="Arial Black" w:hAnsi="Arial Black"/>
          <w:lang w:val="fr-CA"/>
        </w:rPr>
      </w:pPr>
    </w:p>
    <w:p w14:paraId="36AFC73A" w14:textId="77777777" w:rsidR="00A14511" w:rsidRPr="00796BE3" w:rsidRDefault="00A14511" w:rsidP="00763D9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center"/>
        <w:rPr>
          <w:rFonts w:ascii="Arial Black" w:hAnsi="Arial Black"/>
          <w:lang w:val="fr-CA"/>
        </w:rPr>
      </w:pPr>
      <w:r w:rsidRPr="00796BE3">
        <w:rPr>
          <w:rFonts w:ascii="Arial Black" w:hAnsi="Arial Black"/>
          <w:lang w:val="fr-CA"/>
        </w:rPr>
        <w:t xml:space="preserve">Matériel où trouver les réponses aux questions de la </w:t>
      </w:r>
      <w:r>
        <w:rPr>
          <w:rFonts w:ascii="Arial Black" w:hAnsi="Arial Black"/>
          <w:lang w:val="fr-CA"/>
        </w:rPr>
        <w:t>semaine </w:t>
      </w:r>
      <w:r w:rsidRPr="00796BE3">
        <w:rPr>
          <w:rFonts w:ascii="Arial Black" w:hAnsi="Arial Black"/>
          <w:lang w:val="fr-CA"/>
        </w:rPr>
        <w:t>12</w:t>
      </w:r>
    </w:p>
    <w:p w14:paraId="107ADD08" w14:textId="77777777" w:rsidR="00A14511" w:rsidRPr="00796BE3" w:rsidRDefault="00A14511" w:rsidP="00763D9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lang w:val="fr-CA"/>
        </w:rPr>
      </w:pPr>
    </w:p>
    <w:p w14:paraId="547E3108" w14:textId="77777777" w:rsidR="00A14511" w:rsidRPr="00046C4C" w:rsidRDefault="00A14511" w:rsidP="00763D9E">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r w:rsidRPr="004F3D75">
        <w:rPr>
          <w:lang w:val="fr-CA"/>
        </w:rPr>
        <w:t>Manuel de cours, p. 421 à 472.</w:t>
      </w:r>
    </w:p>
    <w:p w14:paraId="082BD16F" w14:textId="77777777" w:rsidR="00A14511" w:rsidRPr="00046C4C" w:rsidRDefault="00A14511" w:rsidP="00763D9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p>
    <w:p w14:paraId="140E346B" w14:textId="77777777" w:rsidR="00A14511" w:rsidRPr="00F216FE" w:rsidRDefault="00A14511" w:rsidP="00A14511">
      <w:pPr>
        <w:rPr>
          <w:lang w:val="fr-CA"/>
        </w:rPr>
      </w:pPr>
    </w:p>
    <w:p w14:paraId="7FFD9CF9" w14:textId="77777777" w:rsidR="00A14511" w:rsidRPr="00F216FE" w:rsidRDefault="00A14511" w:rsidP="00A14511">
      <w:pPr>
        <w:rPr>
          <w:lang w:val="fr-CA"/>
        </w:rPr>
      </w:pPr>
    </w:p>
    <w:p w14:paraId="3F7BEDD3" w14:textId="77777777" w:rsidR="00A14511" w:rsidRPr="00796BE3" w:rsidRDefault="00A14511" w:rsidP="00763D9E">
      <w:pPr>
        <w:pStyle w:val="question"/>
      </w:pPr>
      <w:r w:rsidRPr="00796BE3">
        <w:t>Question 1</w:t>
      </w:r>
    </w:p>
    <w:p w14:paraId="105F8AC0" w14:textId="77777777" w:rsidR="00A14511" w:rsidRDefault="00A14511" w:rsidP="00A14511">
      <w:pPr>
        <w:rPr>
          <w:lang w:val="fr-CA"/>
        </w:rPr>
      </w:pPr>
    </w:p>
    <w:p w14:paraId="3C5AAC16" w14:textId="77777777" w:rsidR="00A14511" w:rsidRDefault="00A14511" w:rsidP="00A14511">
      <w:pPr>
        <w:rPr>
          <w:lang w:val="fr-CA"/>
        </w:rPr>
      </w:pPr>
      <w:r w:rsidRPr="00DB14FE">
        <w:rPr>
          <w:lang w:val="fr-CA"/>
        </w:rPr>
        <w:t xml:space="preserve">Aux </w:t>
      </w:r>
      <w:r>
        <w:rPr>
          <w:lang w:val="fr-CA"/>
        </w:rPr>
        <w:t>pages </w:t>
      </w:r>
      <w:r w:rsidRPr="00DB14FE">
        <w:rPr>
          <w:lang w:val="fr-CA"/>
        </w:rPr>
        <w:t>424 à 426 du manuel de cours, Fabien Blanchot (l’auteur du chapitre) définit quatre types d’indicateurs de performance pour évaluer des équipes en général et des équipes résultant d’alliances internationales en particulier. Ces types d’indicateurs diffèrent les uns des autres selon le trait, l’objet ou les personnes dont ils mesurent la performance.</w:t>
      </w:r>
    </w:p>
    <w:p w14:paraId="7D8894A4" w14:textId="77777777" w:rsidR="00A14511" w:rsidRPr="00DB14FE" w:rsidRDefault="00A14511" w:rsidP="00A14511">
      <w:pPr>
        <w:rPr>
          <w:lang w:val="fr-CA"/>
        </w:rPr>
      </w:pPr>
    </w:p>
    <w:p w14:paraId="7BBB50CF" w14:textId="77777777" w:rsidR="00A14511" w:rsidRDefault="00A14511" w:rsidP="00A14511">
      <w:pPr>
        <w:rPr>
          <w:lang w:val="fr-CA"/>
        </w:rPr>
      </w:pPr>
      <w:r w:rsidRPr="00DB14FE">
        <w:rPr>
          <w:lang w:val="fr-CA"/>
        </w:rPr>
        <w:t>Auquel de ces types d’indicateur</w:t>
      </w:r>
      <w:r>
        <w:rPr>
          <w:lang w:val="fr-CA"/>
        </w:rPr>
        <w:t>s</w:t>
      </w:r>
      <w:r w:rsidRPr="00DB14FE">
        <w:rPr>
          <w:lang w:val="fr-CA"/>
        </w:rPr>
        <w:t xml:space="preserve"> correspond la variable à évaluer suivante?</w:t>
      </w:r>
    </w:p>
    <w:p w14:paraId="5C181181" w14:textId="77777777" w:rsidR="00A14511" w:rsidRPr="00F216FE" w:rsidRDefault="00A14511" w:rsidP="00A14511">
      <w:pPr>
        <w:rPr>
          <w:lang w:val="fr-CA"/>
        </w:rPr>
      </w:pPr>
    </w:p>
    <w:p w14:paraId="226468E4" w14:textId="77777777" w:rsidR="00A14511" w:rsidRDefault="00A14511" w:rsidP="00A14511">
      <w:pPr>
        <w:rPr>
          <w:lang w:val="fr-CA"/>
        </w:rPr>
      </w:pPr>
      <w:r w:rsidRPr="00805D1C">
        <w:rPr>
          <w:lang w:val="fr-CA"/>
        </w:rPr>
        <w:t>Dans l</w:t>
      </w:r>
      <w:r>
        <w:rPr>
          <w:lang w:val="fr-CA"/>
        </w:rPr>
        <w:t>a colonne de gauche du</w:t>
      </w:r>
      <w:r w:rsidRPr="00805D1C">
        <w:rPr>
          <w:lang w:val="fr-CA"/>
        </w:rPr>
        <w:t xml:space="preserve"> tableau</w:t>
      </w:r>
      <w:r>
        <w:rPr>
          <w:lang w:val="fr-CA"/>
        </w:rPr>
        <w:t xml:space="preserve"> présenté ci-dessous</w:t>
      </w:r>
      <w:r w:rsidRPr="00805D1C">
        <w:rPr>
          <w:lang w:val="fr-CA"/>
        </w:rPr>
        <w:t xml:space="preserve">, </w:t>
      </w:r>
      <w:r>
        <w:rPr>
          <w:lang w:val="fr-CA"/>
        </w:rPr>
        <w:t>vous trouverez des énoncés décrivant différentes variables qu’un indicateur de performance pourrait vouloir mesurer pour évaluer la performance d’une équipe de travail.</w:t>
      </w:r>
    </w:p>
    <w:p w14:paraId="0118C34E" w14:textId="77777777" w:rsidR="00A14511" w:rsidRDefault="00A14511" w:rsidP="00A14511">
      <w:pPr>
        <w:rPr>
          <w:lang w:val="fr-CA"/>
        </w:rPr>
      </w:pPr>
    </w:p>
    <w:p w14:paraId="2E093DF6" w14:textId="77777777" w:rsidR="00A14511" w:rsidRPr="00F216FE" w:rsidRDefault="00A14511" w:rsidP="00A14511">
      <w:pPr>
        <w:pStyle w:val="Paragraphedeliste"/>
        <w:numPr>
          <w:ilvl w:val="0"/>
          <w:numId w:val="2"/>
        </w:numPr>
        <w:rPr>
          <w:lang w:val="fr-CA"/>
        </w:rPr>
      </w:pPr>
      <w:r w:rsidRPr="000A07E9">
        <w:rPr>
          <w:bCs/>
          <w:lang w:val="fr-CA"/>
        </w:rPr>
        <w:t>Pour chacun</w:t>
      </w:r>
      <w:r>
        <w:rPr>
          <w:bCs/>
          <w:lang w:val="fr-CA"/>
        </w:rPr>
        <w:t>e</w:t>
      </w:r>
      <w:r w:rsidRPr="000A07E9">
        <w:rPr>
          <w:bCs/>
          <w:lang w:val="fr-CA"/>
        </w:rPr>
        <w:t xml:space="preserve"> de</w:t>
      </w:r>
      <w:r>
        <w:rPr>
          <w:bCs/>
          <w:lang w:val="fr-CA"/>
        </w:rPr>
        <w:t>s variables décrites par les</w:t>
      </w:r>
      <w:r w:rsidRPr="000A07E9">
        <w:rPr>
          <w:bCs/>
          <w:lang w:val="fr-CA"/>
        </w:rPr>
        <w:t xml:space="preserve"> </w:t>
      </w:r>
      <w:r>
        <w:rPr>
          <w:bCs/>
          <w:lang w:val="fr-CA"/>
        </w:rPr>
        <w:t>énoncés ci-dessous, dites auquel des trois atouts en question on peut les associer.</w:t>
      </w:r>
    </w:p>
    <w:p w14:paraId="339AC9CE" w14:textId="77777777" w:rsidR="00A14511" w:rsidRPr="009D4BFA" w:rsidRDefault="00A14511" w:rsidP="00A14511">
      <w:pPr>
        <w:rPr>
          <w:lang w:val="fr-CA"/>
        </w:rPr>
      </w:pPr>
    </w:p>
    <w:p w14:paraId="543CB518" w14:textId="77777777" w:rsidR="00A14511" w:rsidRPr="00763D9E" w:rsidRDefault="00A14511" w:rsidP="00763D9E">
      <w:pPr>
        <w:pStyle w:val="anoter"/>
        <w:rPr>
          <w:b/>
        </w:rPr>
      </w:pPr>
      <w:r w:rsidRPr="00763D9E">
        <w:rPr>
          <w:b/>
        </w:rPr>
        <w:t>À noter :</w:t>
      </w:r>
    </w:p>
    <w:p w14:paraId="37FC4654" w14:textId="77777777" w:rsidR="00A14511" w:rsidRDefault="00A14511" w:rsidP="00763D9E">
      <w:pPr>
        <w:pStyle w:val="anoter"/>
      </w:pPr>
      <w:r w:rsidRPr="009D4BFA">
        <w:t>Un exemple de bonne réponse est fourni dans la première rangée du tableau</w:t>
      </w:r>
      <w:r>
        <w:t>. C’est à vous de remplir les cases laissées vides dans les autres rangées du tableau</w:t>
      </w:r>
      <w:r w:rsidRPr="009D4BFA">
        <w:t>.</w:t>
      </w:r>
    </w:p>
    <w:p w14:paraId="6422D630" w14:textId="77777777" w:rsidR="00A14511" w:rsidRPr="009D4BFA" w:rsidRDefault="00A14511" w:rsidP="00763D9E">
      <w:pPr>
        <w:pStyle w:val="anoter"/>
      </w:pPr>
    </w:p>
    <w:p w14:paraId="277FC8D4" w14:textId="77777777" w:rsidR="00A14511" w:rsidRDefault="00A14511" w:rsidP="00A14511">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2830"/>
        <w:gridCol w:w="4533"/>
        <w:gridCol w:w="1988"/>
      </w:tblGrid>
      <w:tr w:rsidR="00A14511" w:rsidRPr="00796BE3" w14:paraId="579C4830" w14:textId="77777777" w:rsidTr="006A41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6C483B3D" w14:textId="77777777" w:rsidR="00A14511" w:rsidRPr="00763D9E" w:rsidRDefault="00A14511" w:rsidP="00EA5513">
            <w:pPr>
              <w:jc w:val="center"/>
              <w:rPr>
                <w:rFonts w:asciiTheme="minorHAnsi" w:hAnsiTheme="minorHAnsi" w:cstheme="minorHAnsi"/>
                <w:bCs w:val="0"/>
                <w:caps/>
                <w:color w:val="000000" w:themeColor="text1"/>
                <w:lang w:val="fr-CA"/>
              </w:rPr>
            </w:pPr>
            <w:r w:rsidRPr="00763D9E">
              <w:rPr>
                <w:rFonts w:asciiTheme="minorHAnsi" w:hAnsiTheme="minorHAnsi" w:cstheme="minorHAnsi"/>
                <w:bCs w:val="0"/>
                <w:caps/>
                <w:color w:val="000000" w:themeColor="text1"/>
                <w:lang w:val="fr-CA"/>
              </w:rPr>
              <w:t>VARIABLE MESURÉE</w:t>
            </w:r>
          </w:p>
        </w:tc>
        <w:tc>
          <w:tcPr>
            <w:tcW w:w="4533"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2A158547" w14:textId="77777777" w:rsidR="00A14511" w:rsidRPr="00763D9E" w:rsidRDefault="00A14511"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763D9E">
              <w:rPr>
                <w:rFonts w:asciiTheme="minorHAnsi" w:hAnsiTheme="minorHAnsi" w:cstheme="minorHAnsi"/>
                <w:bCs w:val="0"/>
                <w:caps/>
                <w:color w:val="000000" w:themeColor="text1"/>
                <w:lang w:val="fr-CA"/>
              </w:rPr>
              <w:t>TYPE D’INDICATEUR DE PERFORMANCE</w:t>
            </w:r>
          </w:p>
        </w:tc>
        <w:tc>
          <w:tcPr>
            <w:tcW w:w="1988"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16A6C0D9" w14:textId="77777777" w:rsidR="00A14511" w:rsidRPr="00763D9E" w:rsidRDefault="00A14511"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763D9E">
              <w:rPr>
                <w:rFonts w:asciiTheme="minorHAnsi" w:hAnsiTheme="minorHAnsi" w:cstheme="minorHAnsi"/>
                <w:bCs w:val="0"/>
                <w:caps/>
                <w:color w:val="000000" w:themeColor="text1"/>
                <w:lang w:val="fr-CA"/>
              </w:rPr>
              <w:t>Page du MANUEL</w:t>
            </w:r>
          </w:p>
          <w:p w14:paraId="16410652" w14:textId="77777777" w:rsidR="00A14511" w:rsidRPr="00763D9E" w:rsidRDefault="00A14511"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p>
        </w:tc>
      </w:tr>
      <w:tr w:rsidR="00A14511" w:rsidRPr="00FB7AAA" w14:paraId="6EBC7260" w14:textId="77777777" w:rsidTr="006A4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tcPr>
          <w:p w14:paraId="4D4B630F" w14:textId="11FFA982" w:rsidR="00A14511" w:rsidRPr="00B41219" w:rsidRDefault="00A14511" w:rsidP="00763D9E">
            <w:pPr>
              <w:jc w:val="left"/>
              <w:rPr>
                <w:b w:val="0"/>
                <w:bCs w:val="0"/>
                <w:lang w:val="fr-CA"/>
              </w:rPr>
            </w:pPr>
            <w:r w:rsidRPr="00B41219">
              <w:rPr>
                <w:b w:val="0"/>
                <w:bCs w:val="0"/>
                <w:lang w:val="fr-CA"/>
              </w:rPr>
              <w:t>La valeur en bourse des actions d’un des partenaires de l’alliance.</w:t>
            </w:r>
          </w:p>
        </w:tc>
        <w:tc>
          <w:tcPr>
            <w:tcW w:w="4533"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F1ED4D7" w14:textId="4C97CE5B" w:rsidR="00A14511" w:rsidRPr="00B41219" w:rsidRDefault="00A14511" w:rsidP="00EA5513">
            <w:pPr>
              <w:cnfStyle w:val="000000100000" w:firstRow="0" w:lastRow="0" w:firstColumn="0" w:lastColumn="0" w:oddVBand="0" w:evenVBand="0" w:oddHBand="1" w:evenHBand="0" w:firstRowFirstColumn="0" w:firstRowLastColumn="0" w:lastRowFirstColumn="0" w:lastRowLastColumn="0"/>
              <w:rPr>
                <w:lang w:val="fr-CA"/>
              </w:rPr>
            </w:pPr>
            <w:r w:rsidRPr="00B41219">
              <w:rPr>
                <w:lang w:val="fr-CA"/>
              </w:rPr>
              <w:t>Indicateur de performance des partenaires qui ont mis l’alliance internationale (ou l’équipe multiculturelle) sur pied et la soutiennent par leur appui et leur</w:t>
            </w:r>
            <w:r>
              <w:rPr>
                <w:lang w:val="fr-CA"/>
              </w:rPr>
              <w:t>s</w:t>
            </w:r>
            <w:r w:rsidRPr="00B41219">
              <w:rPr>
                <w:lang w:val="fr-CA"/>
              </w:rPr>
              <w:t xml:space="preserve"> ressources.</w:t>
            </w:r>
          </w:p>
        </w:tc>
        <w:tc>
          <w:tcPr>
            <w:tcW w:w="1988"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CD83D81" w14:textId="77777777" w:rsidR="00A14511" w:rsidRPr="00B41219" w:rsidRDefault="00A14511"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424</w:t>
            </w:r>
          </w:p>
        </w:tc>
      </w:tr>
      <w:tr w:rsidR="00A14511" w:rsidRPr="00DF32CF" w14:paraId="3A1D9E6B" w14:textId="77777777" w:rsidTr="006A41A9">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3E0DA0A" w14:textId="25B0F61E" w:rsidR="00A14511" w:rsidRPr="00B41219" w:rsidRDefault="00A14511" w:rsidP="00763D9E">
            <w:pPr>
              <w:jc w:val="left"/>
              <w:rPr>
                <w:b w:val="0"/>
                <w:bCs w:val="0"/>
                <w:lang w:val="fr-CA"/>
              </w:rPr>
            </w:pPr>
            <w:r w:rsidRPr="00B41219">
              <w:rPr>
                <w:b w:val="0"/>
                <w:bCs w:val="0"/>
                <w:lang w:val="fr-CA"/>
              </w:rPr>
              <w:t>Les résultats du projet poursuivi par l’alliance internationale.</w:t>
            </w:r>
          </w:p>
        </w:tc>
        <w:tc>
          <w:tcPr>
            <w:tcW w:w="45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419A7CC" w14:textId="0F0CB50D" w:rsidR="00A14511" w:rsidRPr="00B41219" w:rsidRDefault="00A14511"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74701D2" w14:textId="758A75E2" w:rsidR="00A14511" w:rsidRPr="00B41219" w:rsidRDefault="00A14511"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A14511" w:rsidRPr="00DF32CF" w14:paraId="08159007" w14:textId="77777777" w:rsidTr="006A4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E4C9207" w14:textId="58BC0A7F" w:rsidR="00A14511" w:rsidRPr="00B41219" w:rsidRDefault="00A14511" w:rsidP="00763D9E">
            <w:pPr>
              <w:jc w:val="left"/>
              <w:rPr>
                <w:b w:val="0"/>
                <w:bCs w:val="0"/>
                <w:lang w:val="fr-CA"/>
              </w:rPr>
            </w:pPr>
            <w:r w:rsidRPr="00B41219">
              <w:rPr>
                <w:b w:val="0"/>
                <w:bCs w:val="0"/>
                <w:lang w:val="fr-CA"/>
              </w:rPr>
              <w:lastRenderedPageBreak/>
              <w:t>L’atmosphère de travail au sein du groupe international constitué.</w:t>
            </w:r>
          </w:p>
        </w:tc>
        <w:tc>
          <w:tcPr>
            <w:tcW w:w="45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A8AF45A" w14:textId="5BD947DA" w:rsidR="00A14511" w:rsidRPr="00B41219" w:rsidRDefault="00A14511"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FCD0A6B" w14:textId="39A64DA3" w:rsidR="00A14511" w:rsidRPr="00B41219" w:rsidRDefault="00A14511"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A14511" w:rsidRPr="00DF32CF" w14:paraId="058C3559" w14:textId="77777777" w:rsidTr="006A41A9">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A4C51C6" w14:textId="694D9449" w:rsidR="00A14511" w:rsidRPr="00B41219" w:rsidRDefault="00A14511" w:rsidP="00763D9E">
            <w:pPr>
              <w:jc w:val="left"/>
              <w:rPr>
                <w:b w:val="0"/>
                <w:bCs w:val="0"/>
                <w:lang w:val="fr-CA"/>
              </w:rPr>
            </w:pPr>
            <w:r w:rsidRPr="00B41219">
              <w:rPr>
                <w:b w:val="0"/>
                <w:bCs w:val="0"/>
                <w:lang w:val="fr-CA"/>
              </w:rPr>
              <w:t>Le sentiment de fierté de tous les employés de chacun des partenaires de l’alliance du fait que cette alliance existe (et peu importe si ceux qui sont fiers font partie du groupe visé par l’alliance ou non).</w:t>
            </w:r>
          </w:p>
        </w:tc>
        <w:tc>
          <w:tcPr>
            <w:tcW w:w="45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CE9EA00" w14:textId="3BFD3F15" w:rsidR="00A14511" w:rsidRPr="00B41219" w:rsidRDefault="00A14511"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4C2F05F" w14:textId="7D69CC70" w:rsidR="00A14511" w:rsidRPr="00B41219" w:rsidRDefault="00A14511"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A14511" w:rsidRPr="00DF32CF" w14:paraId="57A34461" w14:textId="77777777" w:rsidTr="006A4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063CD7B" w14:textId="43DE18B0" w:rsidR="00A14511" w:rsidRPr="00B41219" w:rsidRDefault="00A14511" w:rsidP="00763D9E">
            <w:pPr>
              <w:jc w:val="left"/>
              <w:rPr>
                <w:b w:val="0"/>
                <w:bCs w:val="0"/>
                <w:lang w:val="fr-CA"/>
              </w:rPr>
            </w:pPr>
            <w:r w:rsidRPr="00B41219">
              <w:rPr>
                <w:b w:val="0"/>
                <w:bCs w:val="0"/>
                <w:lang w:val="fr-CA"/>
              </w:rPr>
              <w:t>Le caractère «</w:t>
            </w:r>
            <w:r>
              <w:rPr>
                <w:b w:val="0"/>
                <w:bCs w:val="0"/>
                <w:lang w:val="fr-CA"/>
              </w:rPr>
              <w:t> </w:t>
            </w:r>
            <w:r w:rsidRPr="00B41219">
              <w:rPr>
                <w:b w:val="0"/>
                <w:bCs w:val="0"/>
                <w:lang w:val="fr-CA"/>
              </w:rPr>
              <w:t>livré en temps et en heure, et exactement comme prévu</w:t>
            </w:r>
            <w:r>
              <w:rPr>
                <w:b w:val="0"/>
                <w:bCs w:val="0"/>
                <w:lang w:val="fr-CA"/>
              </w:rPr>
              <w:t> </w:t>
            </w:r>
            <w:r w:rsidRPr="00B41219">
              <w:rPr>
                <w:b w:val="0"/>
                <w:bCs w:val="0"/>
                <w:lang w:val="fr-CA"/>
              </w:rPr>
              <w:t>» du travail de l’équipe.</w:t>
            </w:r>
          </w:p>
        </w:tc>
        <w:tc>
          <w:tcPr>
            <w:tcW w:w="453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FCEBB28" w14:textId="24D4593D" w:rsidR="00A14511" w:rsidRPr="00B41219" w:rsidRDefault="00A14511"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8EEAE58" w14:textId="5ED4CD49" w:rsidR="00A14511" w:rsidRPr="00B41219" w:rsidRDefault="00A14511"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2D8311FC" w14:textId="76162429" w:rsidR="00A14511" w:rsidRDefault="00A14511" w:rsidP="00A14511">
      <w:pPr>
        <w:rPr>
          <w:lang w:val="fr-CA"/>
        </w:rPr>
      </w:pPr>
    </w:p>
    <w:p w14:paraId="4A7634AD" w14:textId="37F7A2A6" w:rsidR="00EC7690" w:rsidRDefault="00EC7690" w:rsidP="00A14511">
      <w:pPr>
        <w:rPr>
          <w:lang w:val="fr-CA"/>
        </w:rPr>
      </w:pPr>
    </w:p>
    <w:p w14:paraId="1D6567A2" w14:textId="77777777" w:rsidR="006C5D5D" w:rsidRPr="00A14511" w:rsidRDefault="006C5D5D">
      <w:pPr>
        <w:rPr>
          <w:lang w:val="fr-FR"/>
        </w:rPr>
      </w:pPr>
    </w:p>
    <w:sectPr w:rsidR="006C5D5D" w:rsidRPr="00A14511">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47A14" w14:textId="77777777" w:rsidR="00E93A65" w:rsidRDefault="00E93A65" w:rsidP="00E62E13">
      <w:r>
        <w:separator/>
      </w:r>
    </w:p>
  </w:endnote>
  <w:endnote w:type="continuationSeparator" w:id="0">
    <w:p w14:paraId="2E20DBB9" w14:textId="77777777" w:rsidR="00E93A65" w:rsidRDefault="00E93A65" w:rsidP="00E6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7DC87" w14:textId="77777777" w:rsidR="00E233A3" w:rsidRPr="00763D9E" w:rsidRDefault="00E233A3" w:rsidP="00763D9E">
    <w:pPr>
      <w:pStyle w:val="Pieddepage"/>
      <w:pBdr>
        <w:top w:val="single" w:sz="4" w:space="1" w:color="808080" w:themeColor="background1" w:themeShade="80"/>
      </w:pBdr>
      <w:rPr>
        <w:rFonts w:asciiTheme="minorHAnsi" w:hAnsiTheme="minorHAnsi" w:cstheme="minorHAnsi"/>
        <w:color w:val="808080" w:themeColor="background1" w:themeShade="80"/>
        <w:lang w:val="fr-FR"/>
      </w:rPr>
    </w:pPr>
    <w:r w:rsidRPr="00763D9E">
      <w:rPr>
        <w:rFonts w:asciiTheme="minorHAnsi" w:hAnsiTheme="minorHAnsi" w:cstheme="minorHAnsi"/>
        <w:b/>
        <w:bCs/>
        <w:color w:val="808080" w:themeColor="background1" w:themeShade="80"/>
        <w:lang w:val="fr-FR"/>
      </w:rPr>
      <w:t>ADM 3012</w:t>
    </w:r>
    <w:r w:rsidRPr="00763D9E">
      <w:rPr>
        <w:rFonts w:asciiTheme="minorHAnsi" w:hAnsiTheme="minorHAnsi" w:cstheme="minorHAnsi"/>
        <w:color w:val="808080" w:themeColor="background1" w:themeShade="80"/>
        <w:lang w:val="fr-FR"/>
      </w:rPr>
      <w:t xml:space="preserve">_ </w:t>
    </w:r>
    <w:r w:rsidRPr="00763D9E">
      <w:rPr>
        <w:rFonts w:asciiTheme="minorHAnsi" w:hAnsiTheme="minorHAnsi" w:cstheme="minorHAnsi"/>
        <w:i/>
        <w:iCs/>
        <w:color w:val="808080" w:themeColor="background1" w:themeShade="80"/>
        <w:lang w:val="fr-FR"/>
      </w:rPr>
      <w:t>Gestion de la diversité culturelle</w:t>
    </w:r>
  </w:p>
  <w:p w14:paraId="233430EA" w14:textId="77777777" w:rsidR="00E233A3" w:rsidRPr="00763D9E" w:rsidRDefault="00E233A3" w:rsidP="00763D9E">
    <w:pPr>
      <w:pStyle w:val="Pieddepage"/>
      <w:pBdr>
        <w:top w:val="single" w:sz="4" w:space="1" w:color="808080" w:themeColor="background1" w:themeShade="80"/>
      </w:pBdr>
      <w:rPr>
        <w:rFonts w:asciiTheme="minorHAnsi" w:hAnsiTheme="minorHAnsi" w:cstheme="minorHAnsi"/>
        <w:color w:val="808080" w:themeColor="background1" w:themeShade="80"/>
        <w:lang w:val="fr-FR"/>
      </w:rPr>
    </w:pPr>
    <w:r w:rsidRPr="00763D9E">
      <w:rPr>
        <w:rFonts w:asciiTheme="minorHAnsi" w:hAnsiTheme="minorHAnsi" w:cstheme="minorHAnsi"/>
        <w:color w:val="808080" w:themeColor="background1" w:themeShade="80"/>
        <w:lang w:val="fr-FR"/>
      </w:rPr>
      <w:t>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C496" w14:textId="77777777" w:rsidR="00E93A65" w:rsidRDefault="00E93A65" w:rsidP="00E62E13">
      <w:r>
        <w:separator/>
      </w:r>
    </w:p>
  </w:footnote>
  <w:footnote w:type="continuationSeparator" w:id="0">
    <w:p w14:paraId="7C649B72" w14:textId="77777777" w:rsidR="00E93A65" w:rsidRDefault="00E93A65" w:rsidP="00E62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1656B"/>
    <w:multiLevelType w:val="hybridMultilevel"/>
    <w:tmpl w:val="095EC76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5FD23A65"/>
    <w:multiLevelType w:val="hybridMultilevel"/>
    <w:tmpl w:val="CBE22D84"/>
    <w:lvl w:ilvl="0" w:tplc="62B887E8">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A5"/>
    <w:rsid w:val="00141233"/>
    <w:rsid w:val="002A57FD"/>
    <w:rsid w:val="002D5607"/>
    <w:rsid w:val="00370591"/>
    <w:rsid w:val="003955D4"/>
    <w:rsid w:val="003A3F9E"/>
    <w:rsid w:val="003C69A5"/>
    <w:rsid w:val="005371C5"/>
    <w:rsid w:val="005F02E5"/>
    <w:rsid w:val="00683BD2"/>
    <w:rsid w:val="006846C1"/>
    <w:rsid w:val="006A41A9"/>
    <w:rsid w:val="006C5D5D"/>
    <w:rsid w:val="00763D9E"/>
    <w:rsid w:val="007A0F7D"/>
    <w:rsid w:val="00812B21"/>
    <w:rsid w:val="008E20BB"/>
    <w:rsid w:val="00941C08"/>
    <w:rsid w:val="009E12B9"/>
    <w:rsid w:val="00A04A06"/>
    <w:rsid w:val="00A14511"/>
    <w:rsid w:val="00A551F5"/>
    <w:rsid w:val="00AB7241"/>
    <w:rsid w:val="00C37122"/>
    <w:rsid w:val="00CF4795"/>
    <w:rsid w:val="00CF59CF"/>
    <w:rsid w:val="00DF32CF"/>
    <w:rsid w:val="00E233A3"/>
    <w:rsid w:val="00E62E13"/>
    <w:rsid w:val="00E93A65"/>
    <w:rsid w:val="00EC7690"/>
    <w:rsid w:val="00F15B49"/>
    <w:rsid w:val="00F20FF2"/>
    <w:rsid w:val="00F409AD"/>
    <w:rsid w:val="00F717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B468"/>
  <w15:chartTrackingRefBased/>
  <w15:docId w15:val="{A249C432-5C17-FA49-833C-3E5693CD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9A5"/>
    <w:pPr>
      <w:jc w:val="both"/>
    </w:pPr>
    <w:rPr>
      <w:rFonts w:ascii="Arial" w:hAnsi="Arial" w:cs="Arial"/>
      <w:sz w:val="22"/>
      <w:szCs w:val="22"/>
    </w:rPr>
  </w:style>
  <w:style w:type="paragraph" w:styleId="Titre1">
    <w:name w:val="heading 1"/>
    <w:basedOn w:val="Titre"/>
    <w:next w:val="Normal"/>
    <w:link w:val="Titre1Car"/>
    <w:uiPriority w:val="9"/>
    <w:qFormat/>
    <w:rsid w:val="006A41A9"/>
    <w:pPr>
      <w:jc w:val="left"/>
      <w:outlineLvl w:val="0"/>
    </w:pPr>
  </w:style>
  <w:style w:type="paragraph" w:styleId="Titre2">
    <w:name w:val="heading 2"/>
    <w:basedOn w:val="Titre1"/>
    <w:next w:val="Normal"/>
    <w:link w:val="Titre2Car"/>
    <w:uiPriority w:val="9"/>
    <w:unhideWhenUsed/>
    <w:qFormat/>
    <w:rsid w:val="006A41A9"/>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Titre3">
    <w:name w:val="heading 3"/>
    <w:basedOn w:val="Titre"/>
    <w:next w:val="Normal"/>
    <w:link w:val="Titre3Car"/>
    <w:uiPriority w:val="9"/>
    <w:unhideWhenUsed/>
    <w:qFormat/>
    <w:rsid w:val="00763D9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41A9"/>
    <w:rPr>
      <w:rFonts w:asciiTheme="majorHAnsi" w:eastAsiaTheme="majorEastAsia" w:hAnsiTheme="majorHAnsi" w:cstheme="majorBidi"/>
      <w:spacing w:val="-10"/>
      <w:kern w:val="28"/>
      <w:sz w:val="36"/>
      <w:szCs w:val="56"/>
      <w:lang w:val="fr-CA"/>
    </w:rPr>
  </w:style>
  <w:style w:type="paragraph" w:styleId="Titre">
    <w:name w:val="Title"/>
    <w:basedOn w:val="Normal"/>
    <w:next w:val="Normal"/>
    <w:link w:val="TitreCar"/>
    <w:uiPriority w:val="10"/>
    <w:qFormat/>
    <w:rsid w:val="003C69A5"/>
    <w:pPr>
      <w:contextualSpacing/>
      <w:jc w:val="center"/>
    </w:pPr>
    <w:rPr>
      <w:rFonts w:asciiTheme="majorHAnsi" w:eastAsiaTheme="majorEastAsia" w:hAnsiTheme="majorHAnsi" w:cstheme="majorBidi"/>
      <w:spacing w:val="-10"/>
      <w:kern w:val="28"/>
      <w:sz w:val="36"/>
      <w:szCs w:val="56"/>
      <w:lang w:val="fr-CA"/>
    </w:rPr>
  </w:style>
  <w:style w:type="character" w:customStyle="1" w:styleId="TitreCar">
    <w:name w:val="Titre Car"/>
    <w:basedOn w:val="Policepardfaut"/>
    <w:link w:val="Titre"/>
    <w:uiPriority w:val="10"/>
    <w:rsid w:val="003C69A5"/>
    <w:rPr>
      <w:rFonts w:asciiTheme="majorHAnsi" w:eastAsiaTheme="majorEastAsia" w:hAnsiTheme="majorHAnsi" w:cstheme="majorBidi"/>
      <w:spacing w:val="-10"/>
      <w:kern w:val="28"/>
      <w:sz w:val="36"/>
      <w:szCs w:val="56"/>
      <w:lang w:val="fr-CA"/>
    </w:rPr>
  </w:style>
  <w:style w:type="paragraph" w:styleId="Paragraphedeliste">
    <w:name w:val="List Paragraph"/>
    <w:basedOn w:val="Normal"/>
    <w:uiPriority w:val="34"/>
    <w:qFormat/>
    <w:rsid w:val="00A14511"/>
    <w:pPr>
      <w:ind w:left="720"/>
      <w:contextualSpacing/>
    </w:pPr>
  </w:style>
  <w:style w:type="table" w:styleId="Grilledutableau">
    <w:name w:val="Table Grid"/>
    <w:basedOn w:val="TableauNormal"/>
    <w:uiPriority w:val="39"/>
    <w:rsid w:val="00A14511"/>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A14511"/>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us-titre">
    <w:name w:val="Subtitle"/>
    <w:basedOn w:val="Normal"/>
    <w:next w:val="Normal"/>
    <w:link w:val="Sous-titreCar"/>
    <w:uiPriority w:val="11"/>
    <w:qFormat/>
    <w:rsid w:val="00A14511"/>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ous-titreCar">
    <w:name w:val="Sous-titre Car"/>
    <w:basedOn w:val="Policepardfaut"/>
    <w:link w:val="Sous-titre"/>
    <w:uiPriority w:val="11"/>
    <w:rsid w:val="00A14511"/>
    <w:rPr>
      <w:rFonts w:eastAsiaTheme="minorEastAsia"/>
      <w:color w:val="5A5A5A" w:themeColor="text1" w:themeTint="A5"/>
      <w:spacing w:val="15"/>
      <w:sz w:val="22"/>
      <w:szCs w:val="22"/>
      <w:lang w:val="fr-CA"/>
    </w:rPr>
  </w:style>
  <w:style w:type="character" w:styleId="Marquedecommentaire">
    <w:name w:val="annotation reference"/>
    <w:basedOn w:val="Policepardfaut"/>
    <w:uiPriority w:val="99"/>
    <w:semiHidden/>
    <w:unhideWhenUsed/>
    <w:rsid w:val="00141233"/>
    <w:rPr>
      <w:sz w:val="16"/>
      <w:szCs w:val="16"/>
    </w:rPr>
  </w:style>
  <w:style w:type="paragraph" w:styleId="Commentaire">
    <w:name w:val="annotation text"/>
    <w:basedOn w:val="Normal"/>
    <w:link w:val="CommentaireCar"/>
    <w:uiPriority w:val="99"/>
    <w:semiHidden/>
    <w:unhideWhenUsed/>
    <w:rsid w:val="00141233"/>
    <w:rPr>
      <w:sz w:val="20"/>
      <w:szCs w:val="20"/>
    </w:rPr>
  </w:style>
  <w:style w:type="character" w:customStyle="1" w:styleId="CommentaireCar">
    <w:name w:val="Commentaire Car"/>
    <w:basedOn w:val="Policepardfaut"/>
    <w:link w:val="Commentaire"/>
    <w:uiPriority w:val="99"/>
    <w:semiHidden/>
    <w:rsid w:val="00141233"/>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141233"/>
    <w:rPr>
      <w:b/>
      <w:bCs/>
    </w:rPr>
  </w:style>
  <w:style w:type="character" w:customStyle="1" w:styleId="ObjetducommentaireCar">
    <w:name w:val="Objet du commentaire Car"/>
    <w:basedOn w:val="CommentaireCar"/>
    <w:link w:val="Objetducommentaire"/>
    <w:uiPriority w:val="99"/>
    <w:semiHidden/>
    <w:rsid w:val="00141233"/>
    <w:rPr>
      <w:rFonts w:ascii="Arial" w:hAnsi="Arial" w:cs="Arial"/>
      <w:b/>
      <w:bCs/>
      <w:sz w:val="20"/>
      <w:szCs w:val="20"/>
    </w:rPr>
  </w:style>
  <w:style w:type="paragraph" w:styleId="En-tte">
    <w:name w:val="header"/>
    <w:basedOn w:val="Normal"/>
    <w:link w:val="En-tteCar"/>
    <w:uiPriority w:val="99"/>
    <w:unhideWhenUsed/>
    <w:rsid w:val="00E62E13"/>
    <w:pPr>
      <w:tabs>
        <w:tab w:val="center" w:pos="4680"/>
        <w:tab w:val="right" w:pos="9360"/>
      </w:tabs>
    </w:pPr>
  </w:style>
  <w:style w:type="character" w:customStyle="1" w:styleId="En-tteCar">
    <w:name w:val="En-tête Car"/>
    <w:basedOn w:val="Policepardfaut"/>
    <w:link w:val="En-tte"/>
    <w:uiPriority w:val="99"/>
    <w:rsid w:val="00E62E13"/>
    <w:rPr>
      <w:rFonts w:ascii="Arial" w:hAnsi="Arial" w:cs="Arial"/>
      <w:sz w:val="22"/>
      <w:szCs w:val="22"/>
    </w:rPr>
  </w:style>
  <w:style w:type="paragraph" w:styleId="Pieddepage">
    <w:name w:val="footer"/>
    <w:basedOn w:val="Normal"/>
    <w:link w:val="PieddepageCar"/>
    <w:uiPriority w:val="99"/>
    <w:unhideWhenUsed/>
    <w:rsid w:val="00E62E13"/>
    <w:pPr>
      <w:tabs>
        <w:tab w:val="center" w:pos="4680"/>
        <w:tab w:val="right" w:pos="9360"/>
      </w:tabs>
    </w:pPr>
  </w:style>
  <w:style w:type="character" w:customStyle="1" w:styleId="PieddepageCar">
    <w:name w:val="Pied de page Car"/>
    <w:basedOn w:val="Policepardfaut"/>
    <w:link w:val="Pieddepage"/>
    <w:uiPriority w:val="99"/>
    <w:rsid w:val="00E62E13"/>
    <w:rPr>
      <w:rFonts w:ascii="Arial" w:hAnsi="Arial" w:cs="Arial"/>
      <w:sz w:val="22"/>
      <w:szCs w:val="22"/>
    </w:rPr>
  </w:style>
  <w:style w:type="paragraph" w:customStyle="1" w:styleId="anoter">
    <w:name w:val="a noter"/>
    <w:qFormat/>
    <w:rsid w:val="00763D9E"/>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pPr>
    <w:rPr>
      <w:rFonts w:ascii="Arial" w:hAnsi="Arial" w:cs="Arial"/>
      <w:sz w:val="22"/>
      <w:szCs w:val="22"/>
      <w:lang w:val="fr-CA"/>
    </w:rPr>
  </w:style>
  <w:style w:type="paragraph" w:customStyle="1" w:styleId="question">
    <w:name w:val="question"/>
    <w:qFormat/>
    <w:rsid w:val="006A41A9"/>
    <w:pPr>
      <w:shd w:val="clear" w:color="auto" w:fill="2F5496" w:themeFill="accent1" w:themeFillShade="BF"/>
    </w:pPr>
    <w:rPr>
      <w:rFonts w:ascii="Arial Black" w:hAnsi="Arial Black" w:cstheme="minorHAnsi"/>
      <w:color w:val="FFFFFF" w:themeColor="background1"/>
      <w:sz w:val="22"/>
      <w:szCs w:val="22"/>
      <w:lang w:val="fr-CA"/>
    </w:rPr>
  </w:style>
  <w:style w:type="paragraph" w:customStyle="1" w:styleId="remarque">
    <w:name w:val="remarque"/>
    <w:qFormat/>
    <w:rsid w:val="00763D9E"/>
    <w:rPr>
      <w:rFonts w:asciiTheme="majorHAnsi" w:hAnsiTheme="majorHAnsi" w:cstheme="majorHAnsi"/>
      <w:sz w:val="36"/>
      <w:szCs w:val="22"/>
    </w:rPr>
  </w:style>
  <w:style w:type="character" w:customStyle="1" w:styleId="Titre2Car">
    <w:name w:val="Titre 2 Car"/>
    <w:basedOn w:val="Policepardfaut"/>
    <w:link w:val="Titre2"/>
    <w:uiPriority w:val="9"/>
    <w:rsid w:val="006A41A9"/>
    <w:rPr>
      <w:rFonts w:eastAsiaTheme="majorEastAsia" w:cstheme="minorHAnsi"/>
      <w:color w:val="1F4E79" w:themeColor="accent5" w:themeShade="80"/>
      <w:spacing w:val="-10"/>
      <w:kern w:val="28"/>
      <w:sz w:val="36"/>
      <w:szCs w:val="56"/>
      <w:lang w:val="fr-CA"/>
    </w:rPr>
  </w:style>
  <w:style w:type="character" w:customStyle="1" w:styleId="Titre3Car">
    <w:name w:val="Titre 3 Car"/>
    <w:basedOn w:val="Policepardfaut"/>
    <w:link w:val="Titre3"/>
    <w:uiPriority w:val="9"/>
    <w:rsid w:val="00763D9E"/>
    <w:rPr>
      <w:rFonts w:asciiTheme="majorHAnsi" w:eastAsiaTheme="majorEastAsia" w:hAnsiTheme="majorHAnsi" w:cstheme="majorBidi"/>
      <w:spacing w:val="-10"/>
      <w:kern w:val="28"/>
      <w:sz w:val="36"/>
      <w:szCs w:val="56"/>
      <w:lang w:val="fr-CA"/>
    </w:rPr>
  </w:style>
  <w:style w:type="paragraph" w:styleId="Textedebulles">
    <w:name w:val="Balloon Text"/>
    <w:basedOn w:val="Normal"/>
    <w:link w:val="TextedebullesCar"/>
    <w:uiPriority w:val="99"/>
    <w:semiHidden/>
    <w:unhideWhenUsed/>
    <w:rsid w:val="00763D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3D9E"/>
    <w:rPr>
      <w:rFonts w:ascii="Segoe UI" w:hAnsi="Segoe UI" w:cs="Segoe UI"/>
      <w:sz w:val="18"/>
      <w:szCs w:val="18"/>
    </w:rPr>
  </w:style>
  <w:style w:type="paragraph" w:styleId="Rvision">
    <w:name w:val="Revision"/>
    <w:hidden/>
    <w:uiPriority w:val="99"/>
    <w:semiHidden/>
    <w:rsid w:val="005371C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58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576</Words>
  <Characters>3169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Gouin, Nathalie</cp:lastModifiedBy>
  <cp:revision>7</cp:revision>
  <dcterms:created xsi:type="dcterms:W3CDTF">2022-01-13T16:33:00Z</dcterms:created>
  <dcterms:modified xsi:type="dcterms:W3CDTF">2022-02-16T20:15:00Z</dcterms:modified>
</cp:coreProperties>
</file>