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91FC72" w14:textId="3786F3AB" w:rsidR="00862BBA" w:rsidRDefault="000B1447" w:rsidP="00F95074">
      <w:pPr>
        <w:pStyle w:val="Titre1"/>
      </w:pPr>
      <w:bookmarkStart w:id="0" w:name="_Toc67481425"/>
      <w:r>
        <w:rPr>
          <w:noProof/>
          <w:lang w:eastAsia="fr-CA"/>
        </w:rPr>
        <w:drawing>
          <wp:anchor distT="0" distB="0" distL="114300" distR="114300" simplePos="0" relativeHeight="251658240" behindDoc="1" locked="0" layoutInCell="1" allowOverlap="1" wp14:anchorId="4D548840" wp14:editId="3BCAB56F">
            <wp:simplePos x="0" y="0"/>
            <wp:positionH relativeFrom="column">
              <wp:posOffset>0</wp:posOffset>
            </wp:positionH>
            <wp:positionV relativeFrom="paragraph">
              <wp:posOffset>-232106</wp:posOffset>
            </wp:positionV>
            <wp:extent cx="5943600" cy="22288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jpg"/>
                    <pic:cNvPicPr/>
                  </pic:nvPicPr>
                  <pic:blipFill>
                    <a:blip r:embed="rId7">
                      <a:extLst>
                        <a:ext uri="{28A0092B-C50C-407E-A947-70E740481C1C}">
                          <a14:useLocalDpi xmlns:a14="http://schemas.microsoft.com/office/drawing/2010/main" val="0"/>
                        </a:ext>
                      </a:extLst>
                    </a:blip>
                    <a:stretch>
                      <a:fillRect/>
                    </a:stretch>
                  </pic:blipFill>
                  <pic:spPr>
                    <a:xfrm>
                      <a:off x="0" y="0"/>
                      <a:ext cx="5943600" cy="2228850"/>
                    </a:xfrm>
                    <a:prstGeom prst="rect">
                      <a:avLst/>
                    </a:prstGeom>
                  </pic:spPr>
                </pic:pic>
              </a:graphicData>
            </a:graphic>
          </wp:anchor>
        </w:drawing>
      </w:r>
    </w:p>
    <w:p w14:paraId="369E0438" w14:textId="77777777" w:rsidR="000B1447" w:rsidRDefault="000B1447" w:rsidP="00F95074">
      <w:pPr>
        <w:pStyle w:val="Titre1"/>
      </w:pPr>
    </w:p>
    <w:p w14:paraId="208BA0AC" w14:textId="77777777" w:rsidR="000B1447" w:rsidRDefault="000B1447" w:rsidP="00F95074">
      <w:pPr>
        <w:pStyle w:val="Titre1"/>
      </w:pPr>
    </w:p>
    <w:p w14:paraId="3089280D" w14:textId="77777777" w:rsidR="000B1447" w:rsidRDefault="000B1447" w:rsidP="00F95074">
      <w:pPr>
        <w:pStyle w:val="Titre1"/>
      </w:pPr>
    </w:p>
    <w:p w14:paraId="5417B71E" w14:textId="77777777" w:rsidR="000B1447" w:rsidRDefault="000B1447" w:rsidP="00F95074">
      <w:pPr>
        <w:pStyle w:val="Titre1"/>
      </w:pPr>
    </w:p>
    <w:p w14:paraId="18000BA6" w14:textId="77777777" w:rsidR="000B1447" w:rsidRDefault="000B1447" w:rsidP="00F95074">
      <w:pPr>
        <w:pStyle w:val="Titre1"/>
      </w:pPr>
    </w:p>
    <w:p w14:paraId="5D8E7E19" w14:textId="2CD8E619" w:rsidR="00862BBA" w:rsidRPr="000B1447" w:rsidRDefault="00862BBA" w:rsidP="000B1447">
      <w:pPr>
        <w:pStyle w:val="Titre1"/>
        <w:ind w:left="284"/>
        <w:rPr>
          <w:color w:val="FFFFFF" w:themeColor="background1"/>
        </w:rPr>
      </w:pPr>
      <w:r w:rsidRPr="000B1447">
        <w:rPr>
          <w:color w:val="FFFFFF" w:themeColor="background1"/>
        </w:rPr>
        <w:t>QUESTIONS D’APPRENTISSAGE</w:t>
      </w:r>
    </w:p>
    <w:p w14:paraId="3E88795F" w14:textId="77777777" w:rsidR="00862BBA" w:rsidRPr="00532459" w:rsidRDefault="00862BBA" w:rsidP="00862BBA">
      <w:pPr>
        <w:rPr>
          <w:lang w:val="fr-CA"/>
        </w:rPr>
      </w:pPr>
    </w:p>
    <w:p w14:paraId="14A507C2" w14:textId="77777777" w:rsidR="00862BBA" w:rsidRPr="00532459" w:rsidRDefault="00862BBA" w:rsidP="00862BBA">
      <w:pPr>
        <w:rPr>
          <w:lang w:val="fr-CA"/>
        </w:rPr>
      </w:pPr>
    </w:p>
    <w:p w14:paraId="1A275394" w14:textId="77777777" w:rsidR="00862BBA" w:rsidRDefault="00862BBA" w:rsidP="00862BBA">
      <w:pPr>
        <w:pStyle w:val="Titre1"/>
      </w:pPr>
    </w:p>
    <w:p w14:paraId="106CB850" w14:textId="2C6CD0B7" w:rsidR="00A7669D" w:rsidRPr="00A32B03" w:rsidRDefault="00862BBA" w:rsidP="00A32B03">
      <w:pPr>
        <w:pStyle w:val="remarque"/>
        <w:rPr>
          <w:rFonts w:ascii="Arial" w:hAnsi="Arial"/>
          <w:lang w:val="fr-CA"/>
        </w:rPr>
      </w:pPr>
      <w:r w:rsidRPr="00AD0377">
        <w:rPr>
          <w:lang w:val="fr-CA"/>
        </w:rPr>
        <w:t>Remarques préliminaires</w:t>
      </w:r>
      <w:bookmarkStart w:id="1" w:name="_GoBack"/>
      <w:bookmarkEnd w:id="0"/>
      <w:bookmarkEnd w:id="1"/>
    </w:p>
    <w:p w14:paraId="35E791AE" w14:textId="77777777" w:rsidR="00A7669D" w:rsidRPr="005C0007" w:rsidRDefault="00A7669D" w:rsidP="00A7669D">
      <w:pPr>
        <w:rPr>
          <w:lang w:val="fr-CA"/>
        </w:rPr>
      </w:pPr>
    </w:p>
    <w:p w14:paraId="0FCC9808" w14:textId="77777777" w:rsidR="00A7669D" w:rsidRPr="00B85E4E" w:rsidRDefault="00A7669D" w:rsidP="00A7669D">
      <w:pPr>
        <w:rPr>
          <w:rFonts w:asciiTheme="minorHAnsi" w:hAnsiTheme="minorHAnsi" w:cstheme="minorBidi"/>
          <w:lang w:val="fr-FR"/>
        </w:rPr>
      </w:pPr>
      <w:r w:rsidRPr="00B85E4E">
        <w:rPr>
          <w:lang w:val="fr-FR"/>
        </w:rPr>
        <w:t>Les questions d’apprentissage que vous trouverez dans les pages qui suivent sont celles qui portent sur la matière de la semaine </w:t>
      </w:r>
      <w:r>
        <w:rPr>
          <w:lang w:val="fr-FR"/>
        </w:rPr>
        <w:t>13</w:t>
      </w:r>
      <w:r w:rsidRPr="00B85E4E">
        <w:rPr>
          <w:lang w:val="fr-FR"/>
        </w:rPr>
        <w:t>. Toutefois, prenez note que le quiz n</w:t>
      </w:r>
      <w:r w:rsidRPr="00B85E4E">
        <w:rPr>
          <w:vertAlign w:val="superscript"/>
          <w:lang w:val="fr-FR"/>
        </w:rPr>
        <w:t>o</w:t>
      </w:r>
      <w:r w:rsidRPr="00B85E4E">
        <w:rPr>
          <w:lang w:val="fr-FR"/>
        </w:rPr>
        <w:t> </w:t>
      </w:r>
      <w:r>
        <w:rPr>
          <w:lang w:val="fr-FR"/>
        </w:rPr>
        <w:t>2</w:t>
      </w:r>
      <w:r w:rsidRPr="00B85E4E">
        <w:rPr>
          <w:lang w:val="fr-FR"/>
        </w:rPr>
        <w:t xml:space="preserve"> couvrira </w:t>
      </w:r>
      <w:r w:rsidRPr="00725772">
        <w:rPr>
          <w:lang w:val="fr-FR"/>
        </w:rPr>
        <w:t>l’ensemble des semaines</w:t>
      </w:r>
      <w:r w:rsidRPr="00B85E4E">
        <w:rPr>
          <w:lang w:val="fr-FR"/>
        </w:rPr>
        <w:t> 1</w:t>
      </w:r>
      <w:r>
        <w:rPr>
          <w:lang w:val="fr-FR"/>
        </w:rPr>
        <w:t>0</w:t>
      </w:r>
      <w:r w:rsidRPr="00B85E4E">
        <w:rPr>
          <w:lang w:val="fr-FR"/>
        </w:rPr>
        <w:t xml:space="preserve"> à </w:t>
      </w:r>
      <w:r>
        <w:rPr>
          <w:lang w:val="fr-FR"/>
        </w:rPr>
        <w:t>14</w:t>
      </w:r>
      <w:r w:rsidRPr="00B85E4E">
        <w:rPr>
          <w:lang w:val="fr-FR"/>
        </w:rPr>
        <w:t>. De ce fait, nous vous conseillons évidemment de ne passer le quiz en question une fois que vous aurez terminé l’étude de la matière des semaines 1</w:t>
      </w:r>
      <w:r>
        <w:rPr>
          <w:lang w:val="fr-FR"/>
        </w:rPr>
        <w:t>0</w:t>
      </w:r>
      <w:r w:rsidRPr="00B85E4E">
        <w:rPr>
          <w:lang w:val="fr-FR"/>
        </w:rPr>
        <w:t xml:space="preserve"> à </w:t>
      </w:r>
      <w:r>
        <w:rPr>
          <w:lang w:val="fr-FR"/>
        </w:rPr>
        <w:t>14</w:t>
      </w:r>
      <w:r w:rsidRPr="00B85E4E">
        <w:rPr>
          <w:lang w:val="fr-FR"/>
        </w:rPr>
        <w:t>.</w:t>
      </w:r>
    </w:p>
    <w:p w14:paraId="36F119E3" w14:textId="77777777" w:rsidR="00A7669D" w:rsidRPr="00B85E4E" w:rsidRDefault="00A7669D" w:rsidP="00A7669D">
      <w:pPr>
        <w:rPr>
          <w:lang w:val="fr-FR"/>
        </w:rPr>
      </w:pPr>
    </w:p>
    <w:p w14:paraId="5A7AEF08" w14:textId="77777777" w:rsidR="00A7669D" w:rsidRPr="00B85E4E" w:rsidRDefault="00A7669D" w:rsidP="00A7669D">
      <w:pPr>
        <w:rPr>
          <w:lang w:val="fr-FR"/>
        </w:rPr>
      </w:pPr>
      <w:r w:rsidRPr="00B85E4E">
        <w:rPr>
          <w:lang w:val="fr-FR"/>
        </w:rPr>
        <w:t>Vous pouvez répondre aux questions d’apprentissage de cette semaine directement dans ce document-ci. Et comme le quiz sera à livre ouvert, nous vous conseillons de sauvegarder vos réponses et de les imprimer avant de le faire. De cette façon, vous y aurez plus facilement accès pendant que vous ferez ce quiz.</w:t>
      </w:r>
    </w:p>
    <w:p w14:paraId="3930F061" w14:textId="77777777" w:rsidR="00A7669D" w:rsidRPr="00B85E4E" w:rsidRDefault="00A7669D" w:rsidP="00A7669D">
      <w:pPr>
        <w:rPr>
          <w:lang w:val="fr-FR"/>
        </w:rPr>
      </w:pPr>
    </w:p>
    <w:p w14:paraId="2582975A" w14:textId="77777777" w:rsidR="00A7669D" w:rsidRPr="00B85E4E" w:rsidRDefault="00A7669D" w:rsidP="00A7669D">
      <w:pPr>
        <w:rPr>
          <w:lang w:val="fr-FR"/>
        </w:rPr>
      </w:pPr>
      <w:r w:rsidRPr="00B85E4E">
        <w:rPr>
          <w:lang w:val="fr-FR"/>
        </w:rPr>
        <w:t xml:space="preserve">En plus de vous aider à mieux comprendre et apprendre la matière de cette semaine, les questions d’apprentissage comme celles que vous trouverez ici vous aideront à circonscrire plus précisément ce qui, dans les lectures de cette semaine, pourrait ou non faire l’objet de questions dans les quiz. Les questions du quiz </w:t>
      </w:r>
      <w:r w:rsidRPr="00725772">
        <w:rPr>
          <w:lang w:val="fr-FR"/>
        </w:rPr>
        <w:t>porteront</w:t>
      </w:r>
      <w:r w:rsidRPr="00B85E4E">
        <w:rPr>
          <w:lang w:val="fr-FR"/>
        </w:rPr>
        <w:t xml:space="preserve"> sur la matière de cette semaine, qui aura fait l’objet de questions d’apprentissage. Prenez note que tous les </w:t>
      </w:r>
      <w:r w:rsidRPr="00725772">
        <w:rPr>
          <w:lang w:val="fr-FR"/>
        </w:rPr>
        <w:t>passages des lectures</w:t>
      </w:r>
      <w:r w:rsidRPr="00B85E4E">
        <w:rPr>
          <w:lang w:val="fr-FR"/>
        </w:rPr>
        <w:t xml:space="preserve"> obligatoires de cette semaine qui ne font pas </w:t>
      </w:r>
      <w:r w:rsidRPr="00725772">
        <w:rPr>
          <w:lang w:val="fr-FR"/>
        </w:rPr>
        <w:t>l’objet de questions</w:t>
      </w:r>
      <w:r w:rsidRPr="00B85E4E">
        <w:rPr>
          <w:lang w:val="fr-FR"/>
        </w:rPr>
        <w:t xml:space="preserve"> </w:t>
      </w:r>
      <w:r w:rsidRPr="00725772">
        <w:rPr>
          <w:lang w:val="fr-FR"/>
        </w:rPr>
        <w:t>d’apprentissage</w:t>
      </w:r>
      <w:r w:rsidRPr="00B85E4E">
        <w:rPr>
          <w:lang w:val="fr-FR"/>
        </w:rPr>
        <w:t xml:space="preserve"> ne seront pas matière à quiz.</w:t>
      </w:r>
    </w:p>
    <w:p w14:paraId="1DF51091" w14:textId="77777777" w:rsidR="00A7669D" w:rsidRPr="00B85E4E" w:rsidRDefault="00A7669D" w:rsidP="00A7669D">
      <w:pPr>
        <w:rPr>
          <w:lang w:val="fr-FR"/>
        </w:rPr>
      </w:pPr>
    </w:p>
    <w:p w14:paraId="35B85A8C" w14:textId="7A1B968C" w:rsidR="00760B6F" w:rsidRDefault="00A7669D" w:rsidP="00A7669D">
      <w:pPr>
        <w:jc w:val="left"/>
        <w:rPr>
          <w:lang w:val="fr-CA"/>
        </w:rPr>
      </w:pPr>
      <w:r w:rsidRPr="00B85E4E">
        <w:rPr>
          <w:lang w:val="fr-FR"/>
        </w:rPr>
        <w:t xml:space="preserve">Cela dit, la formulation des questions du quiz pourra différer de celle des questions d’apprentissage. Les questions posées ici prennent, en effet, souvent la forme de questions à développement, alors que les questions du quiz seront toutes de type </w:t>
      </w:r>
      <w:r w:rsidRPr="00B85E4E">
        <w:rPr>
          <w:i/>
          <w:iCs/>
          <w:lang w:val="fr-FR"/>
        </w:rPr>
        <w:t>objectif</w:t>
      </w:r>
      <w:r w:rsidRPr="00B85E4E">
        <w:rPr>
          <w:lang w:val="fr-FR"/>
        </w:rPr>
        <w:t xml:space="preserve"> (vrai ou faux ainsi que choix multiples). Tenez donc pour acquis que ce ne seront pas les questions posées qui seront les mêmes, lors du quiz, mais la matière sur laquelle ces questions porteront</w:t>
      </w:r>
      <w:r>
        <w:rPr>
          <w:lang w:val="fr-CA"/>
        </w:rPr>
        <w:t xml:space="preserve"> </w:t>
      </w:r>
      <w:r w:rsidR="00760B6F">
        <w:rPr>
          <w:lang w:val="fr-CA"/>
        </w:rPr>
        <w:br w:type="page"/>
      </w:r>
    </w:p>
    <w:p w14:paraId="41CFA169" w14:textId="77777777" w:rsidR="00760B6F" w:rsidRPr="000B1447" w:rsidRDefault="00760B6F" w:rsidP="000B1447">
      <w:pPr>
        <w:pStyle w:val="Titre2"/>
        <w:pBdr>
          <w:bottom w:val="single" w:sz="4" w:space="1" w:color="2F5496" w:themeColor="accent1" w:themeShade="BF"/>
        </w:pBdr>
      </w:pPr>
      <w:r w:rsidRPr="000B1447">
        <w:lastRenderedPageBreak/>
        <w:t>Questions d’apprentissage pour la semaine 13</w:t>
      </w:r>
    </w:p>
    <w:p w14:paraId="5570142E" w14:textId="77777777" w:rsidR="00760B6F" w:rsidRDefault="00760B6F" w:rsidP="00760B6F">
      <w:pPr>
        <w:rPr>
          <w:rFonts w:ascii="Arial Black" w:hAnsi="Arial Black"/>
          <w:caps/>
          <w:lang w:val="fr-CA"/>
        </w:rPr>
      </w:pPr>
    </w:p>
    <w:p w14:paraId="23421EFC" w14:textId="5ABC3DEF" w:rsidR="00760B6F" w:rsidRPr="00D445C9" w:rsidRDefault="00760B6F" w:rsidP="00F95074">
      <w:pPr>
        <w:pStyle w:val="Titre3"/>
      </w:pPr>
      <w:r w:rsidRPr="00D445C9">
        <w:t>La négociation</w:t>
      </w:r>
      <w:r w:rsidR="00F95074">
        <w:br/>
      </w:r>
      <w:r w:rsidRPr="00D445C9">
        <w:t>entre personnes et entités de cultures différentes</w:t>
      </w:r>
    </w:p>
    <w:p w14:paraId="3AAB7DC4" w14:textId="77777777" w:rsidR="00760B6F" w:rsidRPr="00D445C9" w:rsidRDefault="00760B6F" w:rsidP="00F95074">
      <w:pPr>
        <w:pStyle w:val="Titre3"/>
      </w:pPr>
      <w:r w:rsidRPr="00D445C9">
        <w:t xml:space="preserve">(Module 5 </w:t>
      </w:r>
      <w:r w:rsidRPr="00D445C9">
        <w:sym w:font="Symbol" w:char="F02D"/>
      </w:r>
      <w:r w:rsidRPr="00D445C9">
        <w:t xml:space="preserve"> </w:t>
      </w:r>
      <w:r>
        <w:t>N</w:t>
      </w:r>
      <w:r w:rsidRPr="00014191">
        <w:t>égocier pour décider ensemble</w:t>
      </w:r>
      <w:r w:rsidRPr="00D445C9">
        <w:t>)</w:t>
      </w:r>
    </w:p>
    <w:p w14:paraId="6004A856" w14:textId="77777777" w:rsidR="00760B6F" w:rsidRPr="00796BE3" w:rsidRDefault="00760B6F" w:rsidP="00760B6F">
      <w:pPr>
        <w:rPr>
          <w:rFonts w:ascii="Arial Black" w:hAnsi="Arial Black"/>
          <w:lang w:val="fr-CA"/>
        </w:rPr>
      </w:pPr>
    </w:p>
    <w:p w14:paraId="2DBAC6CE" w14:textId="77777777" w:rsidR="00760B6F" w:rsidRPr="00796BE3" w:rsidRDefault="00760B6F" w:rsidP="00760B6F">
      <w:pPr>
        <w:pBdr>
          <w:top w:val="single" w:sz="4" w:space="1" w:color="auto"/>
          <w:left w:val="single" w:sz="4" w:space="4" w:color="auto"/>
          <w:bottom w:val="single" w:sz="4" w:space="1" w:color="auto"/>
          <w:right w:val="single" w:sz="4" w:space="4" w:color="auto"/>
        </w:pBdr>
        <w:jc w:val="center"/>
        <w:rPr>
          <w:rFonts w:ascii="Arial Black" w:hAnsi="Arial Black"/>
          <w:lang w:val="fr-CA"/>
        </w:rPr>
      </w:pPr>
      <w:r w:rsidRPr="00796BE3">
        <w:rPr>
          <w:rFonts w:ascii="Arial Black" w:hAnsi="Arial Black"/>
          <w:lang w:val="fr-CA"/>
        </w:rPr>
        <w:t xml:space="preserve">Matériel où trouver les réponses aux questions de la </w:t>
      </w:r>
      <w:r>
        <w:rPr>
          <w:rFonts w:ascii="Arial Black" w:hAnsi="Arial Black"/>
          <w:lang w:val="fr-CA"/>
        </w:rPr>
        <w:t>semaine </w:t>
      </w:r>
      <w:r w:rsidRPr="00796BE3">
        <w:rPr>
          <w:rFonts w:ascii="Arial Black" w:hAnsi="Arial Black"/>
          <w:lang w:val="fr-CA"/>
        </w:rPr>
        <w:t>13</w:t>
      </w:r>
    </w:p>
    <w:p w14:paraId="7169A553" w14:textId="77777777" w:rsidR="00760B6F" w:rsidRPr="00796BE3" w:rsidRDefault="00760B6F" w:rsidP="00760B6F">
      <w:pPr>
        <w:pBdr>
          <w:top w:val="single" w:sz="4" w:space="1" w:color="auto"/>
          <w:left w:val="single" w:sz="4" w:space="4" w:color="auto"/>
          <w:bottom w:val="single" w:sz="4" w:space="1" w:color="auto"/>
          <w:right w:val="single" w:sz="4" w:space="4" w:color="auto"/>
        </w:pBdr>
        <w:rPr>
          <w:lang w:val="fr-CA"/>
        </w:rPr>
      </w:pPr>
    </w:p>
    <w:p w14:paraId="7CF84ED8" w14:textId="77777777" w:rsidR="00760B6F" w:rsidRPr="0075356E" w:rsidRDefault="00760B6F" w:rsidP="00760B6F">
      <w:pPr>
        <w:pStyle w:val="Paragraphedeliste"/>
        <w:numPr>
          <w:ilvl w:val="0"/>
          <w:numId w:val="1"/>
        </w:numPr>
        <w:pBdr>
          <w:top w:val="single" w:sz="4" w:space="1" w:color="auto"/>
          <w:left w:val="single" w:sz="4" w:space="4" w:color="auto"/>
          <w:bottom w:val="single" w:sz="4" w:space="1" w:color="auto"/>
          <w:right w:val="single" w:sz="4" w:space="4" w:color="auto"/>
        </w:pBdr>
        <w:jc w:val="left"/>
        <w:rPr>
          <w:lang w:val="fr-CA"/>
        </w:rPr>
      </w:pPr>
      <w:r w:rsidRPr="00111FE6">
        <w:rPr>
          <w:lang w:val="fr-CA"/>
        </w:rPr>
        <w:t>Manuel de cours, p. 253 à 273 (jusqu’au dernier sous-titre de la page</w:t>
      </w:r>
      <w:r w:rsidRPr="007F1B7B">
        <w:rPr>
          <w:lang w:val="fr-CA"/>
        </w:rPr>
        <w:t> </w:t>
      </w:r>
      <w:r w:rsidRPr="0075356E">
        <w:rPr>
          <w:lang w:val="fr-CA"/>
        </w:rPr>
        <w:t xml:space="preserve">: </w:t>
      </w:r>
      <w:r>
        <w:rPr>
          <w:lang w:val="fr-CA"/>
        </w:rPr>
        <w:t>« </w:t>
      </w:r>
      <w:r w:rsidRPr="00D445C9">
        <w:rPr>
          <w:lang w:val="fr-CA"/>
        </w:rPr>
        <w:t>Aspects éthiques de la négociation internationale : la corruption</w:t>
      </w:r>
      <w:r>
        <w:rPr>
          <w:lang w:val="fr-CA"/>
        </w:rPr>
        <w:t> »</w:t>
      </w:r>
      <w:r w:rsidRPr="0075356E">
        <w:rPr>
          <w:lang w:val="fr-CA"/>
        </w:rPr>
        <w:t>).</w:t>
      </w:r>
    </w:p>
    <w:p w14:paraId="5CF5B1AC" w14:textId="77777777" w:rsidR="00760B6F" w:rsidRPr="00046C4C" w:rsidRDefault="00760B6F" w:rsidP="00760B6F">
      <w:pPr>
        <w:pBdr>
          <w:top w:val="single" w:sz="4" w:space="1" w:color="auto"/>
          <w:left w:val="single" w:sz="4" w:space="4" w:color="auto"/>
          <w:bottom w:val="single" w:sz="4" w:space="1" w:color="auto"/>
          <w:right w:val="single" w:sz="4" w:space="4" w:color="auto"/>
        </w:pBdr>
        <w:jc w:val="left"/>
        <w:rPr>
          <w:lang w:val="fr-CA"/>
        </w:rPr>
      </w:pPr>
    </w:p>
    <w:p w14:paraId="58AE0167" w14:textId="77777777" w:rsidR="00760B6F" w:rsidRPr="00F216FE" w:rsidRDefault="00760B6F" w:rsidP="00760B6F">
      <w:pPr>
        <w:rPr>
          <w:lang w:val="fr-CA"/>
        </w:rPr>
      </w:pPr>
    </w:p>
    <w:p w14:paraId="2678B82B" w14:textId="77777777" w:rsidR="00760B6F" w:rsidRPr="00796BE3" w:rsidRDefault="00760B6F" w:rsidP="00F95074">
      <w:pPr>
        <w:pStyle w:val="question"/>
      </w:pPr>
      <w:r w:rsidRPr="00796BE3">
        <w:t>Question 1</w:t>
      </w:r>
    </w:p>
    <w:p w14:paraId="003E04BE" w14:textId="77777777" w:rsidR="00760B6F" w:rsidRDefault="00760B6F" w:rsidP="00760B6F">
      <w:pPr>
        <w:rPr>
          <w:lang w:val="fr-CA"/>
        </w:rPr>
      </w:pPr>
    </w:p>
    <w:p w14:paraId="6648AC90" w14:textId="77777777" w:rsidR="00760B6F" w:rsidRPr="009D4BFA" w:rsidRDefault="00760B6F" w:rsidP="00760B6F">
      <w:pPr>
        <w:rPr>
          <w:lang w:val="fr-CA"/>
        </w:rPr>
      </w:pPr>
      <w:r>
        <w:rPr>
          <w:lang w:val="fr-CA"/>
        </w:rPr>
        <w:t>Cette question-ci est une question fourre-tout qui vous permet de couvrir la matière des pages 254 à 273 de votre manuel de cours.</w:t>
      </w:r>
    </w:p>
    <w:p w14:paraId="0D10EB5B" w14:textId="77777777" w:rsidR="00760B6F" w:rsidRPr="009D4BFA" w:rsidRDefault="00760B6F" w:rsidP="00760B6F">
      <w:pPr>
        <w:rPr>
          <w:lang w:val="fr-CA"/>
        </w:rPr>
      </w:pPr>
    </w:p>
    <w:p w14:paraId="5D21B828" w14:textId="77777777" w:rsidR="00760B6F" w:rsidRPr="006B4AFC" w:rsidRDefault="00760B6F" w:rsidP="00760B6F">
      <w:pPr>
        <w:pStyle w:val="Paragraphedeliste"/>
        <w:numPr>
          <w:ilvl w:val="0"/>
          <w:numId w:val="2"/>
        </w:numPr>
        <w:rPr>
          <w:bCs/>
          <w:lang w:val="fr-CA"/>
        </w:rPr>
      </w:pPr>
      <w:r w:rsidRPr="006B4AFC">
        <w:rPr>
          <w:bCs/>
          <w:lang w:val="fr-CA"/>
        </w:rPr>
        <w:t xml:space="preserve">Utilisez les cases de la colonne du centre du tableau </w:t>
      </w:r>
      <w:r>
        <w:rPr>
          <w:bCs/>
          <w:lang w:val="fr-CA"/>
        </w:rPr>
        <w:t>présenté ci-dessous</w:t>
      </w:r>
      <w:r w:rsidRPr="006B4AFC">
        <w:rPr>
          <w:bCs/>
          <w:lang w:val="fr-CA"/>
        </w:rPr>
        <w:t xml:space="preserve"> pour dire si les énoncés présentés dans la colonne de gauche sont vrais ou faux.</w:t>
      </w:r>
    </w:p>
    <w:p w14:paraId="71A2B5EA" w14:textId="77777777" w:rsidR="00760B6F" w:rsidRPr="009D4BFA" w:rsidRDefault="00760B6F" w:rsidP="00760B6F">
      <w:pPr>
        <w:rPr>
          <w:lang w:val="fr-CA"/>
        </w:rPr>
      </w:pPr>
    </w:p>
    <w:p w14:paraId="0A29B49E" w14:textId="77777777" w:rsidR="00760B6F" w:rsidRPr="00F95074" w:rsidRDefault="00760B6F" w:rsidP="00F95074">
      <w:pPr>
        <w:pStyle w:val="anoter"/>
        <w:rPr>
          <w:b/>
        </w:rPr>
      </w:pPr>
      <w:r w:rsidRPr="00F95074">
        <w:rPr>
          <w:b/>
        </w:rPr>
        <w:t>À noter :</w:t>
      </w:r>
    </w:p>
    <w:p w14:paraId="6E811475" w14:textId="0F11AD23" w:rsidR="00760B6F" w:rsidRPr="009D4BFA" w:rsidRDefault="00760B6F" w:rsidP="000B1447">
      <w:pPr>
        <w:pStyle w:val="anoter"/>
      </w:pPr>
      <w:r w:rsidRPr="009D4BFA">
        <w:t>Un exemple de bonne réponse est fourni dans la première rangée du tableau</w:t>
      </w:r>
      <w:r>
        <w:t>. C’est à vous de remplir les cases laissées vides dans les autres rangées du tableau</w:t>
      </w:r>
      <w:r w:rsidRPr="009D4BFA">
        <w:t>.</w:t>
      </w:r>
    </w:p>
    <w:p w14:paraId="68FAC6B6" w14:textId="77777777" w:rsidR="00760B6F" w:rsidRPr="009D4BFA" w:rsidRDefault="00760B6F" w:rsidP="00760B6F">
      <w:pPr>
        <w:rPr>
          <w:lang w:val="fr-CA"/>
        </w:rPr>
      </w:pPr>
    </w:p>
    <w:tbl>
      <w:tblPr>
        <w:tblStyle w:val="TableauGrille4-Accentuation1"/>
        <w:tblW w:w="9351"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top w:w="142" w:type="dxa"/>
          <w:bottom w:w="142" w:type="dxa"/>
        </w:tblCellMar>
        <w:tblLook w:val="04A0" w:firstRow="1" w:lastRow="0" w:firstColumn="1" w:lastColumn="0" w:noHBand="0" w:noVBand="1"/>
      </w:tblPr>
      <w:tblGrid>
        <w:gridCol w:w="6516"/>
        <w:gridCol w:w="1276"/>
        <w:gridCol w:w="1559"/>
      </w:tblGrid>
      <w:tr w:rsidR="00760B6F" w:rsidRPr="006112BA" w14:paraId="2135AC9F" w14:textId="77777777" w:rsidTr="000B14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77A617D8" w14:textId="77777777" w:rsidR="00760B6F" w:rsidRPr="00F95074" w:rsidRDefault="00760B6F" w:rsidP="00EA5513">
            <w:pPr>
              <w:jc w:val="center"/>
              <w:rPr>
                <w:rFonts w:asciiTheme="minorHAnsi" w:hAnsiTheme="minorHAnsi" w:cstheme="minorHAnsi"/>
                <w:bCs w:val="0"/>
                <w:color w:val="000000" w:themeColor="text1"/>
                <w:lang w:val="fr-CA"/>
              </w:rPr>
            </w:pPr>
            <w:r w:rsidRPr="00F95074">
              <w:rPr>
                <w:rFonts w:asciiTheme="minorHAnsi" w:hAnsiTheme="minorHAnsi" w:cstheme="minorHAnsi"/>
                <w:bCs w:val="0"/>
                <w:color w:val="000000" w:themeColor="text1"/>
                <w:lang w:val="fr-CA"/>
              </w:rPr>
              <w:t>ÉNONCÉ</w:t>
            </w:r>
          </w:p>
        </w:tc>
        <w:tc>
          <w:tcPr>
            <w:tcW w:w="1276"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39EDB09B" w14:textId="77777777" w:rsidR="00760B6F" w:rsidRPr="00F95074" w:rsidRDefault="00760B6F"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lang w:val="fr-CA"/>
              </w:rPr>
            </w:pPr>
            <w:r w:rsidRPr="00F95074">
              <w:rPr>
                <w:rFonts w:asciiTheme="minorHAnsi" w:hAnsiTheme="minorHAnsi" w:cstheme="minorHAnsi"/>
                <w:bCs w:val="0"/>
                <w:color w:val="000000" w:themeColor="text1"/>
                <w:lang w:val="fr-CA"/>
              </w:rPr>
              <w:t>VRAI</w:t>
            </w:r>
          </w:p>
          <w:p w14:paraId="6E9CFCF4" w14:textId="77777777" w:rsidR="00760B6F" w:rsidRPr="00F95074" w:rsidRDefault="00760B6F"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F95074">
              <w:rPr>
                <w:rFonts w:asciiTheme="minorHAnsi" w:hAnsiTheme="minorHAnsi" w:cstheme="minorHAnsi"/>
                <w:bCs w:val="0"/>
                <w:color w:val="000000" w:themeColor="text1"/>
                <w:lang w:val="fr-CA"/>
              </w:rPr>
              <w:t>OU FAUX</w:t>
            </w:r>
          </w:p>
        </w:tc>
        <w:tc>
          <w:tcPr>
            <w:tcW w:w="1559" w:type="dxa"/>
            <w:tcBorders>
              <w:top w:val="none" w:sz="0" w:space="0" w:color="auto"/>
              <w:left w:val="none" w:sz="0" w:space="0" w:color="auto"/>
              <w:bottom w:val="single" w:sz="4" w:space="0" w:color="538135" w:themeColor="accent6" w:themeShade="BF"/>
              <w:right w:val="none" w:sz="0" w:space="0" w:color="auto"/>
            </w:tcBorders>
            <w:shd w:val="clear" w:color="auto" w:fill="E2EFD9" w:themeFill="accent6" w:themeFillTint="33"/>
          </w:tcPr>
          <w:p w14:paraId="171F275C" w14:textId="5D8B25B7" w:rsidR="00760B6F" w:rsidRPr="0006217D" w:rsidRDefault="00760B6F" w:rsidP="0006217D">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olor w:val="000000" w:themeColor="text1"/>
                <w:lang w:val="fr-CA"/>
              </w:rPr>
            </w:pPr>
            <w:r w:rsidRPr="00F95074">
              <w:rPr>
                <w:rFonts w:asciiTheme="minorHAnsi" w:hAnsiTheme="minorHAnsi" w:cstheme="minorHAnsi"/>
                <w:color w:val="000000" w:themeColor="text1"/>
                <w:lang w:val="fr-CA"/>
              </w:rPr>
              <w:t>PAGE DU MANUEL</w:t>
            </w:r>
          </w:p>
        </w:tc>
      </w:tr>
      <w:tr w:rsidR="00760B6F" w:rsidRPr="000B7C89" w14:paraId="3D5B017A" w14:textId="77777777" w:rsidTr="000B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61BEEFDD" w14:textId="61784BC3" w:rsidR="00760B6F" w:rsidRPr="000B7C89" w:rsidRDefault="00760B6F" w:rsidP="00F95074">
            <w:pPr>
              <w:jc w:val="left"/>
              <w:rPr>
                <w:b w:val="0"/>
                <w:bCs w:val="0"/>
                <w:lang w:val="fr-CA"/>
              </w:rPr>
            </w:pPr>
            <w:r w:rsidRPr="000B7C89">
              <w:rPr>
                <w:b w:val="0"/>
                <w:bCs w:val="0"/>
                <w:lang w:val="fr-CA"/>
              </w:rPr>
              <w:t>La négociation est idéalement une sorte de dialogue.</w:t>
            </w:r>
          </w:p>
        </w:tc>
        <w:tc>
          <w:tcPr>
            <w:tcW w:w="1276"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7504EBCA" w14:textId="77777777" w:rsidR="00760B6F" w:rsidRPr="000B7C89"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r w:rsidRPr="000B7C89">
              <w:rPr>
                <w:lang w:val="fr-CA"/>
              </w:rPr>
              <w:t>Vrai</w:t>
            </w:r>
          </w:p>
        </w:tc>
        <w:tc>
          <w:tcPr>
            <w:tcW w:w="1559"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58D6A3E9" w14:textId="77777777" w:rsidR="00760B6F" w:rsidRPr="000B7C89"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r w:rsidRPr="000B7C89">
              <w:rPr>
                <w:lang w:val="fr-CA"/>
              </w:rPr>
              <w:t>255-256</w:t>
            </w:r>
          </w:p>
        </w:tc>
      </w:tr>
      <w:tr w:rsidR="00760B6F" w:rsidRPr="00A7669D" w14:paraId="03F263B7" w14:textId="77777777" w:rsidTr="000B1447">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C7A153E" w14:textId="26746B6C" w:rsidR="00760B6F" w:rsidRPr="000B7C89" w:rsidRDefault="00760B6F" w:rsidP="00F95074">
            <w:pPr>
              <w:jc w:val="left"/>
              <w:rPr>
                <w:b w:val="0"/>
                <w:bCs w:val="0"/>
                <w:lang w:val="fr-CA"/>
              </w:rPr>
            </w:pPr>
            <w:r w:rsidRPr="000B7C89">
              <w:rPr>
                <w:b w:val="0"/>
                <w:bCs w:val="0"/>
                <w:lang w:val="fr-CA"/>
              </w:rPr>
              <w:t>Le fait qu’un contrat ait été signé ne signifie pas la même chose pour toutes les cultures et dans tous les systèmes judiciaires.</w:t>
            </w:r>
          </w:p>
        </w:tc>
        <w:tc>
          <w:tcPr>
            <w:tcW w:w="12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28DD074" w14:textId="6BE4B160" w:rsidR="00760B6F" w:rsidRPr="000B7C89"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582BF52" w14:textId="3F75B03A" w:rsidR="00760B6F" w:rsidRPr="000B7C89"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760B6F" w:rsidRPr="00A7669D" w14:paraId="4DC435FE" w14:textId="77777777" w:rsidTr="000B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64E0A641" w14:textId="2E43805A" w:rsidR="00760B6F" w:rsidRPr="000B7C89" w:rsidRDefault="00760B6F" w:rsidP="00F95074">
            <w:pPr>
              <w:jc w:val="left"/>
              <w:rPr>
                <w:b w:val="0"/>
                <w:bCs w:val="0"/>
                <w:lang w:val="fr-CA"/>
              </w:rPr>
            </w:pPr>
            <w:r w:rsidRPr="000B7C89">
              <w:rPr>
                <w:b w:val="0"/>
                <w:bCs w:val="0"/>
                <w:lang w:val="fr-CA"/>
              </w:rPr>
              <w:t xml:space="preserve">La ponctualité est un trait de personnalité individuel et </w:t>
            </w:r>
            <w:r>
              <w:rPr>
                <w:b w:val="0"/>
                <w:bCs w:val="0"/>
                <w:lang w:val="fr-CA"/>
              </w:rPr>
              <w:t>non</w:t>
            </w:r>
            <w:r w:rsidRPr="000B7C89">
              <w:rPr>
                <w:b w:val="0"/>
                <w:bCs w:val="0"/>
                <w:lang w:val="fr-CA"/>
              </w:rPr>
              <w:t xml:space="preserve"> une affaire culturelle.</w:t>
            </w:r>
          </w:p>
        </w:tc>
        <w:tc>
          <w:tcPr>
            <w:tcW w:w="12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1956F531" w14:textId="20F680C2" w:rsidR="00760B6F" w:rsidRPr="000B7C89"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380909A8" w14:textId="2BB6443B" w:rsidR="00760B6F" w:rsidRPr="000B7C89"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760B6F" w:rsidRPr="00A7669D" w14:paraId="6E690DE2" w14:textId="77777777" w:rsidTr="000B1447">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00A73D2" w14:textId="25975A46" w:rsidR="00760B6F" w:rsidRPr="000B7C89" w:rsidRDefault="00760B6F" w:rsidP="00F95074">
            <w:pPr>
              <w:jc w:val="left"/>
              <w:rPr>
                <w:b w:val="0"/>
                <w:bCs w:val="0"/>
                <w:lang w:val="fr-CA"/>
              </w:rPr>
            </w:pPr>
            <w:r w:rsidRPr="000B7C89">
              <w:rPr>
                <w:b w:val="0"/>
                <w:bCs w:val="0"/>
                <w:lang w:val="fr-CA"/>
              </w:rPr>
              <w:t>L’horizon temporel au sein duquel on envisage les conséquences d’un objet négocié dépend principalement, et quasi exclusivement de l’objet qui est négocié.</w:t>
            </w:r>
          </w:p>
        </w:tc>
        <w:tc>
          <w:tcPr>
            <w:tcW w:w="12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C0A30F4" w14:textId="0A64564A" w:rsidR="00760B6F" w:rsidRPr="000B7C89"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E04EF9D" w14:textId="464F19F7" w:rsidR="00760B6F" w:rsidRPr="000B7C89"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760B6F" w:rsidRPr="00A7669D" w14:paraId="2627622F" w14:textId="77777777" w:rsidTr="000B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6842480B" w14:textId="68B039F1" w:rsidR="00760B6F" w:rsidRPr="000B7C89" w:rsidRDefault="00760B6F" w:rsidP="00F95074">
            <w:pPr>
              <w:jc w:val="left"/>
              <w:rPr>
                <w:b w:val="0"/>
                <w:bCs w:val="0"/>
                <w:lang w:val="fr-CA"/>
              </w:rPr>
            </w:pPr>
            <w:r w:rsidRPr="004904E2">
              <w:rPr>
                <w:b w:val="0"/>
                <w:bCs w:val="0"/>
                <w:lang w:val="fr-CA"/>
              </w:rPr>
              <w:t>Communiquer des faits objectifs est toujours préférable à communiquer des interprétations de ces faits, des explications de ces faits ou des extrapolations à partir de ces faits, quand on négocie avec une autre culture.</w:t>
            </w:r>
          </w:p>
        </w:tc>
        <w:tc>
          <w:tcPr>
            <w:tcW w:w="12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51D2AA62" w14:textId="63A404B3" w:rsidR="00760B6F" w:rsidRPr="000B7C89"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19DF4A05" w14:textId="26553D6A" w:rsidR="00760B6F" w:rsidRPr="000B7C89"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760B6F" w:rsidRPr="00A7669D" w14:paraId="20DF6723" w14:textId="77777777" w:rsidTr="000B1447">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7AB60F1" w14:textId="70BC3A30" w:rsidR="00760B6F" w:rsidRPr="000B7C89" w:rsidRDefault="00760B6F" w:rsidP="00F95074">
            <w:pPr>
              <w:jc w:val="left"/>
              <w:rPr>
                <w:b w:val="0"/>
                <w:bCs w:val="0"/>
                <w:lang w:val="fr-CA"/>
              </w:rPr>
            </w:pPr>
            <w:r w:rsidRPr="004904E2">
              <w:rPr>
                <w:b w:val="0"/>
                <w:bCs w:val="0"/>
                <w:lang w:val="fr-CA"/>
              </w:rPr>
              <w:lastRenderedPageBreak/>
              <w:t>Il n’y a pas que la culture qui influence le processus et les résultats d’une négociation.</w:t>
            </w:r>
          </w:p>
        </w:tc>
        <w:tc>
          <w:tcPr>
            <w:tcW w:w="12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4B2D165" w14:textId="2F21E50C" w:rsidR="00760B6F" w:rsidRPr="000B7C89"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B17F359" w14:textId="425CD985" w:rsidR="00760B6F" w:rsidRPr="000B7C89"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760B6F" w:rsidRPr="00A7669D" w14:paraId="08FCCA7E" w14:textId="77777777" w:rsidTr="000B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171DE412" w14:textId="5D653173" w:rsidR="00760B6F" w:rsidRPr="000B7C89" w:rsidRDefault="00760B6F" w:rsidP="00F95074">
            <w:pPr>
              <w:jc w:val="left"/>
              <w:rPr>
                <w:b w:val="0"/>
                <w:bCs w:val="0"/>
                <w:lang w:val="fr-CA"/>
              </w:rPr>
            </w:pPr>
            <w:r w:rsidRPr="004904E2">
              <w:rPr>
                <w:b w:val="0"/>
                <w:bCs w:val="0"/>
                <w:lang w:val="fr-CA"/>
              </w:rPr>
              <w:t>Il y a un degré de corrélation suffisamment fort entre comportements et résultats de négociation observés et dimension de Hofstede d’une culture, pour pouvoir prédire le comportement ou le résultat d’une négociation sur la base de ces dimensions.</w:t>
            </w:r>
          </w:p>
        </w:tc>
        <w:tc>
          <w:tcPr>
            <w:tcW w:w="12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70C344A7" w14:textId="7F11AD30" w:rsidR="00760B6F" w:rsidRPr="000B7C89"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0E2DAAC4" w14:textId="642DFD87" w:rsidR="00760B6F" w:rsidRPr="000B7C89"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760B6F" w:rsidRPr="00A7669D" w14:paraId="3CB1183B" w14:textId="77777777" w:rsidTr="000B1447">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C24B76C" w14:textId="105B74B0" w:rsidR="00760B6F" w:rsidRPr="00010134" w:rsidRDefault="00760B6F" w:rsidP="00F95074">
            <w:pPr>
              <w:jc w:val="left"/>
              <w:rPr>
                <w:b w:val="0"/>
                <w:bCs w:val="0"/>
                <w:lang w:val="fr-CA"/>
              </w:rPr>
            </w:pPr>
            <w:r w:rsidRPr="00010134">
              <w:rPr>
                <w:b w:val="0"/>
                <w:bCs w:val="0"/>
                <w:lang w:val="fr-CA"/>
              </w:rPr>
              <w:t xml:space="preserve">Si une des parties prenantes à une négociation a une culture </w:t>
            </w:r>
            <w:r w:rsidRPr="00010134">
              <w:rPr>
                <w:lang w:val="fr-CA"/>
              </w:rPr>
              <w:t>polychronique</w:t>
            </w:r>
            <w:r w:rsidRPr="00010134">
              <w:rPr>
                <w:b w:val="0"/>
                <w:bCs w:val="0"/>
                <w:lang w:val="fr-CA"/>
              </w:rPr>
              <w:t xml:space="preserve"> et qu’elle est fournisseur unique d’un bien rare que les autres parties prenantes différentes désirent, alors les acheteurs qui veulent négocier avec ce fournisseur devront se plier à ce que ce</w:t>
            </w:r>
            <w:r>
              <w:rPr>
                <w:b w:val="0"/>
                <w:bCs w:val="0"/>
                <w:lang w:val="fr-CA"/>
              </w:rPr>
              <w:t xml:space="preserve">lui-ci </w:t>
            </w:r>
            <w:r w:rsidRPr="00010134">
              <w:rPr>
                <w:b w:val="0"/>
                <w:bCs w:val="0"/>
                <w:lang w:val="fr-CA"/>
              </w:rPr>
              <w:t>demandera, et notamment à un calendrier précis d’étapes à traverser pour obtenir un accord, y incluant un grand respect des échéances prévues</w:t>
            </w:r>
            <w:r>
              <w:rPr>
                <w:b w:val="0"/>
                <w:bCs w:val="0"/>
                <w:lang w:val="fr-CA"/>
              </w:rPr>
              <w:t>.</w:t>
            </w:r>
          </w:p>
        </w:tc>
        <w:tc>
          <w:tcPr>
            <w:tcW w:w="12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79D8891" w14:textId="5363FDE2" w:rsidR="00760B6F" w:rsidRPr="000B7C89"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18D16D1" w14:textId="3E0F98C6" w:rsidR="00760B6F" w:rsidRPr="000B7C89"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760B6F" w:rsidRPr="00A7669D" w14:paraId="33F52E0D" w14:textId="77777777" w:rsidTr="000B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60434750" w14:textId="76EB2DC0" w:rsidR="00760B6F" w:rsidRPr="00010134" w:rsidRDefault="00760B6F" w:rsidP="00F95074">
            <w:pPr>
              <w:jc w:val="left"/>
              <w:rPr>
                <w:b w:val="0"/>
                <w:bCs w:val="0"/>
                <w:lang w:val="fr-CA"/>
              </w:rPr>
            </w:pPr>
            <w:r w:rsidRPr="00010134">
              <w:rPr>
                <w:b w:val="0"/>
                <w:bCs w:val="0"/>
                <w:lang w:val="fr-CA"/>
              </w:rPr>
              <w:t>Les négociateurs internationaux ont en général une idée somme toute limitée des données fondamentales du dossier (</w:t>
            </w:r>
            <w:r w:rsidRPr="00010134">
              <w:rPr>
                <w:b w:val="0"/>
                <w:bCs w:val="0"/>
                <w:i/>
                <w:iCs/>
                <w:lang w:val="fr-CA"/>
              </w:rPr>
              <w:t>hard facts</w:t>
            </w:r>
            <w:r w:rsidRPr="00010134">
              <w:rPr>
                <w:b w:val="0"/>
                <w:bCs w:val="0"/>
                <w:lang w:val="fr-CA"/>
              </w:rPr>
              <w:t>). Dans un tel contexte, on ne peut espérer réussir en ne s’appuyant que sur le degré de préparation des dossiers –</w:t>
            </w:r>
            <w:r>
              <w:rPr>
                <w:b w:val="0"/>
                <w:bCs w:val="0"/>
                <w:lang w:val="fr-CA"/>
              </w:rPr>
              <w:t xml:space="preserve"> </w:t>
            </w:r>
            <w:r w:rsidRPr="00010134">
              <w:rPr>
                <w:b w:val="0"/>
                <w:bCs w:val="0"/>
                <w:lang w:val="fr-CA"/>
              </w:rPr>
              <w:t>définitions des intérêts de chacun, simulation des réactions possibles de l’autre et définition des marges de manœuvre possible</w:t>
            </w:r>
            <w:r>
              <w:rPr>
                <w:b w:val="0"/>
                <w:bCs w:val="0"/>
                <w:lang w:val="fr-CA"/>
              </w:rPr>
              <w:t>s</w:t>
            </w:r>
            <w:r w:rsidRPr="00010134">
              <w:rPr>
                <w:b w:val="0"/>
                <w:bCs w:val="0"/>
                <w:lang w:val="fr-CA"/>
              </w:rPr>
              <w:t xml:space="preserve"> (concessions, offres alternatives).</w:t>
            </w:r>
          </w:p>
        </w:tc>
        <w:tc>
          <w:tcPr>
            <w:tcW w:w="12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1013B11D" w14:textId="7764BD51" w:rsidR="00760B6F" w:rsidRPr="000B7C89"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5E7E7256" w14:textId="6EBFC103" w:rsidR="00760B6F" w:rsidRPr="000B7C89"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760B6F" w:rsidRPr="00A7669D" w14:paraId="2EF7B7BD" w14:textId="77777777" w:rsidTr="000B1447">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58789DE" w14:textId="39FC0833" w:rsidR="00760B6F" w:rsidRPr="00010134" w:rsidRDefault="00760B6F" w:rsidP="00F95074">
            <w:pPr>
              <w:jc w:val="left"/>
              <w:rPr>
                <w:b w:val="0"/>
                <w:bCs w:val="0"/>
                <w:lang w:val="fr-CA"/>
              </w:rPr>
            </w:pPr>
            <w:r w:rsidRPr="00010134">
              <w:rPr>
                <w:b w:val="0"/>
                <w:bCs w:val="0"/>
                <w:lang w:val="fr-CA"/>
              </w:rPr>
              <w:t>Dans une négociation internationale, la maîtrise personnelle et vécue de la langue et de la culture de l’autre partie n’est pas un avantage très grand. L’important est de posséder de bons interprètes qui sont en plus de bons «</w:t>
            </w:r>
            <w:r>
              <w:rPr>
                <w:b w:val="0"/>
                <w:bCs w:val="0"/>
                <w:lang w:val="fr-CA"/>
              </w:rPr>
              <w:t> </w:t>
            </w:r>
            <w:r w:rsidRPr="00010134">
              <w:rPr>
                <w:b w:val="0"/>
                <w:bCs w:val="0"/>
                <w:lang w:val="fr-CA"/>
              </w:rPr>
              <w:t>traducteurs culturels</w:t>
            </w:r>
            <w:r>
              <w:rPr>
                <w:b w:val="0"/>
                <w:bCs w:val="0"/>
                <w:lang w:val="fr-CA"/>
              </w:rPr>
              <w:t> </w:t>
            </w:r>
            <w:r w:rsidRPr="00010134">
              <w:rPr>
                <w:b w:val="0"/>
                <w:bCs w:val="0"/>
                <w:lang w:val="fr-CA"/>
              </w:rPr>
              <w:t>».</w:t>
            </w:r>
          </w:p>
        </w:tc>
        <w:tc>
          <w:tcPr>
            <w:tcW w:w="12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BC0E728" w14:textId="4D5C8235" w:rsidR="00760B6F" w:rsidRPr="000B7C89"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270DDBF" w14:textId="70FBF74E" w:rsidR="00760B6F" w:rsidRPr="000B7C89"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760B6F" w:rsidRPr="00A7669D" w14:paraId="63E95A7D" w14:textId="77777777" w:rsidTr="000B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50D37A6B" w14:textId="1FC64707" w:rsidR="00760B6F" w:rsidRPr="00324804" w:rsidRDefault="00760B6F" w:rsidP="00F95074">
            <w:pPr>
              <w:jc w:val="left"/>
              <w:rPr>
                <w:b w:val="0"/>
                <w:bCs w:val="0"/>
                <w:lang w:val="fr-CA"/>
              </w:rPr>
            </w:pPr>
            <w:r w:rsidRPr="00324804">
              <w:rPr>
                <w:b w:val="0"/>
                <w:bCs w:val="0"/>
                <w:lang w:val="fr-CA"/>
              </w:rPr>
              <w:t>Dans les cultures où une forte acceptation de la distance hiérarchique domine, les acheteurs auront tendance à faire plus de profit que les vendeurs.</w:t>
            </w:r>
          </w:p>
        </w:tc>
        <w:tc>
          <w:tcPr>
            <w:tcW w:w="12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5C0C4E42" w14:textId="1DC328FD" w:rsidR="00760B6F" w:rsidRPr="00324804"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5F232FB0" w14:textId="0D4B5331" w:rsidR="00760B6F" w:rsidRPr="00324804"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760B6F" w:rsidRPr="00A7669D" w14:paraId="6F359404" w14:textId="77777777" w:rsidTr="000B1447">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5498899" w14:textId="22190D7B" w:rsidR="00760B6F" w:rsidRPr="00324804" w:rsidRDefault="00760B6F" w:rsidP="00F95074">
            <w:pPr>
              <w:jc w:val="left"/>
              <w:rPr>
                <w:b w:val="0"/>
                <w:bCs w:val="0"/>
                <w:lang w:val="fr-CA"/>
              </w:rPr>
            </w:pPr>
            <w:r>
              <w:rPr>
                <w:b w:val="0"/>
                <w:bCs w:val="0"/>
                <w:lang w:val="fr-CA"/>
              </w:rPr>
              <w:t>Plus l’acceptation de la distance hiérarchique est grande, au sein d’une culture donnée, et plus l</w:t>
            </w:r>
            <w:r w:rsidRPr="00324804">
              <w:rPr>
                <w:b w:val="0"/>
                <w:bCs w:val="0"/>
                <w:lang w:val="fr-CA"/>
              </w:rPr>
              <w:t>a tendance des négociateurs à ne jamais résoudre les conflits par eux-mêmes</w:t>
            </w:r>
            <w:r>
              <w:rPr>
                <w:b w:val="0"/>
                <w:bCs w:val="0"/>
                <w:lang w:val="fr-CA"/>
              </w:rPr>
              <w:t xml:space="preserve"> sera grande</w:t>
            </w:r>
            <w:r w:rsidRPr="00324804">
              <w:rPr>
                <w:b w:val="0"/>
                <w:bCs w:val="0"/>
                <w:lang w:val="fr-CA"/>
              </w:rPr>
              <w:t xml:space="preserve">, </w:t>
            </w:r>
            <w:r>
              <w:rPr>
                <w:b w:val="0"/>
                <w:bCs w:val="0"/>
                <w:lang w:val="fr-CA"/>
              </w:rPr>
              <w:t>ces derniers demandant notamment</w:t>
            </w:r>
            <w:r w:rsidRPr="00324804">
              <w:rPr>
                <w:b w:val="0"/>
                <w:bCs w:val="0"/>
                <w:lang w:val="fr-CA"/>
              </w:rPr>
              <w:t xml:space="preserve"> </w:t>
            </w:r>
            <w:r>
              <w:rPr>
                <w:b w:val="0"/>
                <w:bCs w:val="0"/>
                <w:lang w:val="fr-CA"/>
              </w:rPr>
              <w:t xml:space="preserve">à toujours </w:t>
            </w:r>
            <w:r w:rsidRPr="00324804">
              <w:rPr>
                <w:b w:val="0"/>
                <w:bCs w:val="0"/>
                <w:lang w:val="fr-CA"/>
              </w:rPr>
              <w:t>se référ</w:t>
            </w:r>
            <w:r>
              <w:rPr>
                <w:b w:val="0"/>
                <w:bCs w:val="0"/>
                <w:lang w:val="fr-CA"/>
              </w:rPr>
              <w:t>er</w:t>
            </w:r>
            <w:r w:rsidRPr="00324804">
              <w:rPr>
                <w:b w:val="0"/>
                <w:bCs w:val="0"/>
                <w:lang w:val="fr-CA"/>
              </w:rPr>
              <w:t xml:space="preserve"> à l</w:t>
            </w:r>
            <w:r>
              <w:rPr>
                <w:b w:val="0"/>
                <w:bCs w:val="0"/>
                <w:lang w:val="fr-CA"/>
              </w:rPr>
              <w:t xml:space="preserve">eur </w:t>
            </w:r>
            <w:r w:rsidRPr="00324804">
              <w:rPr>
                <w:b w:val="0"/>
                <w:bCs w:val="0"/>
                <w:lang w:val="fr-CA"/>
              </w:rPr>
              <w:t xml:space="preserve">échelon </w:t>
            </w:r>
            <w:r>
              <w:rPr>
                <w:b w:val="0"/>
                <w:bCs w:val="0"/>
                <w:lang w:val="fr-CA"/>
              </w:rPr>
              <w:t xml:space="preserve">hiérarchique </w:t>
            </w:r>
            <w:r w:rsidRPr="00324804">
              <w:rPr>
                <w:b w:val="0"/>
                <w:bCs w:val="0"/>
                <w:lang w:val="fr-CA"/>
              </w:rPr>
              <w:t xml:space="preserve">supérieur </w:t>
            </w:r>
            <w:r>
              <w:rPr>
                <w:b w:val="0"/>
                <w:bCs w:val="0"/>
                <w:lang w:val="fr-CA"/>
              </w:rPr>
              <w:t>(ou à leurs pairs) avant d’acquiescer à quoi que ce soit dans une négociation</w:t>
            </w:r>
            <w:r w:rsidRPr="00324804">
              <w:rPr>
                <w:b w:val="0"/>
                <w:bCs w:val="0"/>
                <w:lang w:val="fr-CA"/>
              </w:rPr>
              <w:t>.</w:t>
            </w:r>
          </w:p>
        </w:tc>
        <w:tc>
          <w:tcPr>
            <w:tcW w:w="12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10A02B0" w14:textId="63082F80" w:rsidR="00760B6F" w:rsidRPr="00324804"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816011E" w14:textId="4C13272D" w:rsidR="00760B6F" w:rsidRPr="00324804"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760B6F" w:rsidRPr="00A7669D" w14:paraId="5BBEE266" w14:textId="77777777" w:rsidTr="000B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52D7751F" w14:textId="07724B65" w:rsidR="00760B6F" w:rsidRPr="00F95074" w:rsidRDefault="00760B6F" w:rsidP="00F95074">
            <w:pPr>
              <w:jc w:val="left"/>
              <w:rPr>
                <w:lang w:val="fr-CA"/>
              </w:rPr>
            </w:pPr>
            <w:r>
              <w:rPr>
                <w:b w:val="0"/>
                <w:bCs w:val="0"/>
                <w:lang w:val="fr-CA"/>
              </w:rPr>
              <w:t>Plus l’acceptation de la distance hiérarchique est grande et mieux on acceptera s</w:t>
            </w:r>
            <w:r w:rsidRPr="00AD2CDB">
              <w:rPr>
                <w:b w:val="0"/>
                <w:bCs w:val="0"/>
                <w:lang w:val="fr-CA"/>
              </w:rPr>
              <w:t>ans broncher de</w:t>
            </w:r>
            <w:r>
              <w:rPr>
                <w:b w:val="0"/>
                <w:bCs w:val="0"/>
                <w:lang w:val="fr-CA"/>
              </w:rPr>
              <w:t>s</w:t>
            </w:r>
            <w:r w:rsidRPr="00AD2CDB">
              <w:rPr>
                <w:b w:val="0"/>
                <w:bCs w:val="0"/>
                <w:lang w:val="fr-CA"/>
              </w:rPr>
              <w:t xml:space="preserve"> remarques insultantes, en particulier lorsqu’elles viennent d’une personne à statut élevé et qui appartient au même groupe de négociation que la personne insultée.</w:t>
            </w:r>
          </w:p>
        </w:tc>
        <w:tc>
          <w:tcPr>
            <w:tcW w:w="12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EB504D3" w14:textId="15D2D5D9" w:rsidR="00760B6F" w:rsidRPr="00324804"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7186CEF8" w14:textId="546299E8" w:rsidR="00760B6F" w:rsidRPr="00324804"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760B6F" w:rsidRPr="00A7669D" w14:paraId="33DC520A" w14:textId="77777777" w:rsidTr="000B1447">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3D69C2F" w14:textId="022D7526" w:rsidR="00760B6F" w:rsidRPr="00AD2CDB" w:rsidRDefault="00760B6F" w:rsidP="00F95074">
            <w:pPr>
              <w:jc w:val="left"/>
              <w:rPr>
                <w:b w:val="0"/>
                <w:bCs w:val="0"/>
                <w:lang w:val="fr-CA"/>
              </w:rPr>
            </w:pPr>
            <w:r w:rsidRPr="00AD2CDB">
              <w:rPr>
                <w:b w:val="0"/>
                <w:bCs w:val="0"/>
                <w:lang w:val="fr-CA"/>
              </w:rPr>
              <w:lastRenderedPageBreak/>
              <w:t>Plus la préférence individualiste sera forte et plus l’acceptation sera grande que les négociations soient des jeux à somme nulle, plutôt que des jeux gagnant-gagnant (les jeux gagnant-gagnant étant des jeux où primerait le désir que l’harmonie entre les partenaires de négociation soit préservée, et les conflits ouverts entre partenaires de négociation soient évités).</w:t>
            </w:r>
          </w:p>
        </w:tc>
        <w:tc>
          <w:tcPr>
            <w:tcW w:w="12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B327484" w14:textId="65B73C56" w:rsidR="00760B6F" w:rsidRPr="00AD2CDB"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9ACC3B2" w14:textId="41928E07" w:rsidR="00760B6F" w:rsidRPr="00AD2CDB"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760B6F" w:rsidRPr="00A7669D" w14:paraId="18EF2237" w14:textId="77777777" w:rsidTr="000B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73EE819" w14:textId="3D6AC1F2" w:rsidR="00760B6F" w:rsidRPr="00AD2CDB" w:rsidRDefault="00760B6F" w:rsidP="00F95074">
            <w:pPr>
              <w:jc w:val="left"/>
              <w:rPr>
                <w:b w:val="0"/>
                <w:bCs w:val="0"/>
                <w:lang w:val="fr-CA"/>
              </w:rPr>
            </w:pPr>
            <w:r>
              <w:rPr>
                <w:b w:val="0"/>
                <w:bCs w:val="0"/>
                <w:lang w:val="fr-CA"/>
              </w:rPr>
              <w:t xml:space="preserve">Plus la préférence collectiviste sera forte et plus elle sera grande pour que </w:t>
            </w:r>
            <w:r w:rsidRPr="00AD2CDB">
              <w:rPr>
                <w:b w:val="0"/>
                <w:bCs w:val="0"/>
                <w:lang w:val="fr-CA"/>
              </w:rPr>
              <w:t>la négociation se traduise par des gains égaux pour les deux parties</w:t>
            </w:r>
            <w:r>
              <w:rPr>
                <w:b w:val="0"/>
                <w:bCs w:val="0"/>
                <w:lang w:val="fr-CA"/>
              </w:rPr>
              <w:t xml:space="preserve"> (</w:t>
            </w:r>
            <w:r w:rsidRPr="00AD2CDB">
              <w:rPr>
                <w:b w:val="0"/>
                <w:bCs w:val="0"/>
                <w:lang w:val="fr-CA"/>
              </w:rPr>
              <w:t>plutôt que des gains disproportionnés pour une seule des parties</w:t>
            </w:r>
            <w:r>
              <w:rPr>
                <w:b w:val="0"/>
                <w:bCs w:val="0"/>
                <w:lang w:val="fr-CA"/>
              </w:rPr>
              <w:t xml:space="preserve">, </w:t>
            </w:r>
            <w:r w:rsidRPr="00AD2CDB">
              <w:rPr>
                <w:b w:val="0"/>
                <w:bCs w:val="0"/>
                <w:lang w:val="fr-CA"/>
              </w:rPr>
              <w:t xml:space="preserve">y compris si ces gains disproportionnés permettaient </w:t>
            </w:r>
            <w:r>
              <w:rPr>
                <w:b w:val="0"/>
                <w:bCs w:val="0"/>
                <w:lang w:val="fr-CA"/>
              </w:rPr>
              <w:t>pourtant</w:t>
            </w:r>
            <w:r w:rsidRPr="00AD2CDB">
              <w:rPr>
                <w:b w:val="0"/>
                <w:bCs w:val="0"/>
                <w:lang w:val="fr-CA"/>
              </w:rPr>
              <w:t xml:space="preserve"> à la partie moins fortunée d’obtenir plus que ce à quoi elle s’attendait au départ).</w:t>
            </w:r>
          </w:p>
        </w:tc>
        <w:tc>
          <w:tcPr>
            <w:tcW w:w="12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335AD48F" w14:textId="2E5F73C4" w:rsidR="00760B6F" w:rsidRPr="00AD2CDB"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3E9944BF" w14:textId="1EE8FC26" w:rsidR="00760B6F" w:rsidRPr="00AD2CDB"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760B6F" w:rsidRPr="00A7669D" w14:paraId="7A253C34" w14:textId="77777777" w:rsidTr="000B1447">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82A5FED" w14:textId="2F42FF3F" w:rsidR="00760B6F" w:rsidRPr="004A3A57" w:rsidRDefault="00760B6F" w:rsidP="00F95074">
            <w:pPr>
              <w:jc w:val="left"/>
              <w:rPr>
                <w:b w:val="0"/>
                <w:bCs w:val="0"/>
                <w:lang w:val="fr-CA"/>
              </w:rPr>
            </w:pPr>
            <w:r w:rsidRPr="004A3A57">
              <w:rPr>
                <w:b w:val="0"/>
                <w:bCs w:val="0"/>
                <w:lang w:val="fr-CA"/>
              </w:rPr>
              <w:t>Plus le degré de masculinité d’une culture sera élevé et plus le degré de satisfaction sera supérieur, en moyenne, lorsqu’une négociation aura été conclue (et peu import</w:t>
            </w:r>
            <w:r>
              <w:rPr>
                <w:b w:val="0"/>
                <w:bCs w:val="0"/>
                <w:lang w:val="fr-CA"/>
              </w:rPr>
              <w:t>e</w:t>
            </w:r>
            <w:r w:rsidRPr="004A3A57">
              <w:rPr>
                <w:b w:val="0"/>
                <w:bCs w:val="0"/>
                <w:lang w:val="fr-CA"/>
              </w:rPr>
              <w:t xml:space="preserve"> ici que l’autre partie a</w:t>
            </w:r>
            <w:r>
              <w:rPr>
                <w:b w:val="0"/>
                <w:bCs w:val="0"/>
                <w:lang w:val="fr-CA"/>
              </w:rPr>
              <w:t>it</w:t>
            </w:r>
            <w:r w:rsidRPr="004A3A57">
              <w:rPr>
                <w:b w:val="0"/>
                <w:bCs w:val="0"/>
                <w:lang w:val="fr-CA"/>
              </w:rPr>
              <w:t xml:space="preserve"> ou non gagné plus que nous dans cette négociation).</w:t>
            </w:r>
          </w:p>
        </w:tc>
        <w:tc>
          <w:tcPr>
            <w:tcW w:w="12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CAEE5CF" w14:textId="6B1DFE64" w:rsidR="00760B6F" w:rsidRPr="004A3A57"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CB30073" w14:textId="78B53231" w:rsidR="00760B6F" w:rsidRPr="004A3A57"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760B6F" w:rsidRPr="00A7669D" w14:paraId="2F7E5F8E" w14:textId="77777777" w:rsidTr="000B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6A1923C3" w14:textId="30041C14" w:rsidR="00760B6F" w:rsidRPr="004A3A57" w:rsidRDefault="00760B6F" w:rsidP="00F95074">
            <w:pPr>
              <w:jc w:val="left"/>
              <w:rPr>
                <w:b w:val="0"/>
                <w:bCs w:val="0"/>
                <w:lang w:val="fr-CA"/>
              </w:rPr>
            </w:pPr>
            <w:r w:rsidRPr="004A3A57">
              <w:rPr>
                <w:b w:val="0"/>
                <w:bCs w:val="0"/>
                <w:lang w:val="fr-CA"/>
              </w:rPr>
              <w:t>Plus le désir de contrôler l’incertitude sera fort et plus on préférera que les processus de négociation suivent des procédures fortement structurées et ritualisées, dont le but sera de sécuriser au maximum les négociateurs inquiets de commettre des erreurs.</w:t>
            </w:r>
          </w:p>
        </w:tc>
        <w:tc>
          <w:tcPr>
            <w:tcW w:w="12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617DDF85" w14:textId="5A538958" w:rsidR="00760B6F" w:rsidRPr="004A3A57"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34F4D439" w14:textId="51C8E56F" w:rsidR="00760B6F" w:rsidRPr="004A3A57"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760B6F" w:rsidRPr="00A7669D" w14:paraId="331EEB62" w14:textId="77777777" w:rsidTr="000B1447">
        <w:tc>
          <w:tcPr>
            <w:cnfStyle w:val="001000000000" w:firstRow="0" w:lastRow="0" w:firstColumn="1" w:lastColumn="0" w:oddVBand="0" w:evenVBand="0" w:oddHBand="0" w:evenHBand="0" w:firstRowFirstColumn="0" w:firstRowLastColumn="0" w:lastRowFirstColumn="0" w:lastRowLastColumn="0"/>
            <w:tcW w:w="651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4F10E01" w14:textId="5BBEDFE0" w:rsidR="00760B6F" w:rsidRPr="004A3A57" w:rsidRDefault="00760B6F" w:rsidP="00F95074">
            <w:pPr>
              <w:jc w:val="left"/>
              <w:rPr>
                <w:b w:val="0"/>
                <w:bCs w:val="0"/>
                <w:lang w:val="fr-CA"/>
              </w:rPr>
            </w:pPr>
            <w:r>
              <w:rPr>
                <w:b w:val="0"/>
                <w:bCs w:val="0"/>
                <w:lang w:val="fr-CA"/>
              </w:rPr>
              <w:t>Plus l’orientation à long terme sera importante et plus l</w:t>
            </w:r>
            <w:r w:rsidRPr="004A3A57">
              <w:rPr>
                <w:b w:val="0"/>
                <w:bCs w:val="0"/>
                <w:lang w:val="fr-CA"/>
              </w:rPr>
              <w:t>es cultures marquées par ce que les chercheurs appellent le «</w:t>
            </w:r>
            <w:r>
              <w:rPr>
                <w:b w:val="0"/>
                <w:bCs w:val="0"/>
                <w:lang w:val="fr-CA"/>
              </w:rPr>
              <w:t> </w:t>
            </w:r>
            <w:r w:rsidRPr="004A3A57">
              <w:rPr>
                <w:b w:val="0"/>
                <w:bCs w:val="0"/>
                <w:lang w:val="fr-CA"/>
              </w:rPr>
              <w:t>dynamisme confucéen</w:t>
            </w:r>
            <w:r>
              <w:rPr>
                <w:b w:val="0"/>
                <w:bCs w:val="0"/>
                <w:lang w:val="fr-CA"/>
              </w:rPr>
              <w:t> </w:t>
            </w:r>
            <w:r w:rsidRPr="004A3A57">
              <w:rPr>
                <w:b w:val="0"/>
                <w:bCs w:val="0"/>
                <w:lang w:val="fr-CA"/>
              </w:rPr>
              <w:t>» f</w:t>
            </w:r>
            <w:r>
              <w:rPr>
                <w:b w:val="0"/>
                <w:bCs w:val="0"/>
                <w:lang w:val="fr-CA"/>
              </w:rPr>
              <w:t>er</w:t>
            </w:r>
            <w:r w:rsidRPr="004A3A57">
              <w:rPr>
                <w:b w:val="0"/>
                <w:bCs w:val="0"/>
                <w:lang w:val="fr-CA"/>
              </w:rPr>
              <w:t>ont preuve de forte persévérance dans la poursuite des objectifs ultimes, même si c’est au prix de sacrifices importants à certains moments.</w:t>
            </w:r>
          </w:p>
        </w:tc>
        <w:tc>
          <w:tcPr>
            <w:tcW w:w="12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EB308B8" w14:textId="2316C5D1" w:rsidR="00760B6F" w:rsidRPr="004A3A57"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55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56231D7" w14:textId="3BAFAB62" w:rsidR="00760B6F" w:rsidRPr="004A3A57"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bl>
    <w:p w14:paraId="4438E61E" w14:textId="39C849F9" w:rsidR="00760B6F" w:rsidRDefault="00760B6F" w:rsidP="00760B6F">
      <w:pPr>
        <w:rPr>
          <w:lang w:val="fr-CA"/>
        </w:rPr>
      </w:pPr>
    </w:p>
    <w:p w14:paraId="53CA991E" w14:textId="5B89B8F2" w:rsidR="00E916DA" w:rsidRDefault="00E916DA" w:rsidP="00760B6F">
      <w:pPr>
        <w:rPr>
          <w:lang w:val="fr-CA"/>
        </w:rPr>
      </w:pPr>
    </w:p>
    <w:p w14:paraId="500EDCA1" w14:textId="77777777" w:rsidR="00760B6F" w:rsidRDefault="00760B6F" w:rsidP="00760B6F">
      <w:pPr>
        <w:rPr>
          <w:rFonts w:asciiTheme="minorHAnsi" w:hAnsiTheme="minorHAnsi" w:cstheme="minorHAnsi"/>
          <w:lang w:val="fr-CA"/>
        </w:rPr>
      </w:pPr>
    </w:p>
    <w:p w14:paraId="6532ECD8" w14:textId="77777777" w:rsidR="00760B6F" w:rsidRDefault="00760B6F" w:rsidP="00760B6F">
      <w:pPr>
        <w:rPr>
          <w:rFonts w:asciiTheme="minorHAnsi" w:hAnsiTheme="minorHAnsi" w:cstheme="minorHAnsi"/>
          <w:lang w:val="fr-CA"/>
        </w:rPr>
      </w:pPr>
      <w:r>
        <w:rPr>
          <w:rFonts w:asciiTheme="minorHAnsi" w:hAnsiTheme="minorHAnsi" w:cstheme="minorHAnsi"/>
          <w:lang w:val="fr-CA"/>
        </w:rPr>
        <w:br w:type="page"/>
      </w:r>
    </w:p>
    <w:p w14:paraId="6DB50AEF" w14:textId="77777777" w:rsidR="00760B6F" w:rsidRPr="00796BE3" w:rsidRDefault="00760B6F" w:rsidP="00F95074">
      <w:pPr>
        <w:pStyle w:val="question"/>
      </w:pPr>
      <w:r w:rsidRPr="00796BE3">
        <w:lastRenderedPageBreak/>
        <w:t>Question 2</w:t>
      </w:r>
    </w:p>
    <w:p w14:paraId="55716550" w14:textId="77777777" w:rsidR="00760B6F" w:rsidRDefault="00760B6F" w:rsidP="00760B6F">
      <w:pPr>
        <w:rPr>
          <w:lang w:val="fr-CA"/>
        </w:rPr>
      </w:pPr>
    </w:p>
    <w:p w14:paraId="7A489CE1" w14:textId="77777777" w:rsidR="00760B6F" w:rsidRPr="004A3A57" w:rsidRDefault="00760B6F" w:rsidP="00760B6F">
      <w:pPr>
        <w:rPr>
          <w:lang w:val="fr-CA"/>
        </w:rPr>
      </w:pPr>
      <w:r w:rsidRPr="004A3A57">
        <w:rPr>
          <w:lang w:val="fr-CA"/>
        </w:rPr>
        <w:t xml:space="preserve">Aux </w:t>
      </w:r>
      <w:r>
        <w:rPr>
          <w:lang w:val="fr-CA"/>
        </w:rPr>
        <w:t>pages </w:t>
      </w:r>
      <w:r w:rsidRPr="004A3A57">
        <w:rPr>
          <w:lang w:val="fr-CA"/>
        </w:rPr>
        <w:t>262 à 273 du manuel de cours, Jean-Claude Usunier divise le fil chronologique d’une négociation type en quatre étapes distinctes :</w:t>
      </w:r>
    </w:p>
    <w:p w14:paraId="4EB75661" w14:textId="77777777" w:rsidR="00760B6F" w:rsidRPr="004A3A57" w:rsidRDefault="00760B6F" w:rsidP="00760B6F">
      <w:pPr>
        <w:rPr>
          <w:lang w:val="fr-CA"/>
        </w:rPr>
      </w:pPr>
    </w:p>
    <w:p w14:paraId="6A799DC7" w14:textId="77777777" w:rsidR="00760B6F" w:rsidRPr="004A3A57" w:rsidRDefault="00760B6F" w:rsidP="00760B6F">
      <w:pPr>
        <w:pStyle w:val="Paragraphedeliste"/>
        <w:numPr>
          <w:ilvl w:val="0"/>
          <w:numId w:val="4"/>
        </w:numPr>
        <w:rPr>
          <w:lang w:val="fr-CA"/>
        </w:rPr>
      </w:pPr>
      <w:r w:rsidRPr="004A3A57">
        <w:rPr>
          <w:lang w:val="fr-CA"/>
        </w:rPr>
        <w:t>La phase de prénégociation, où on explore la sorte de relation que les parties en présence pourront avoir et sur la base de laquelle ils auront à négocier.</w:t>
      </w:r>
    </w:p>
    <w:p w14:paraId="56A6D3A0" w14:textId="77777777" w:rsidR="00760B6F" w:rsidRPr="004A3A57" w:rsidRDefault="00760B6F" w:rsidP="00760B6F">
      <w:pPr>
        <w:pStyle w:val="Paragraphedeliste"/>
        <w:ind w:left="360"/>
        <w:rPr>
          <w:lang w:val="fr-CA"/>
        </w:rPr>
      </w:pPr>
    </w:p>
    <w:p w14:paraId="59119663" w14:textId="77777777" w:rsidR="00760B6F" w:rsidRPr="004A3A57" w:rsidRDefault="00760B6F" w:rsidP="00760B6F">
      <w:pPr>
        <w:pStyle w:val="Paragraphedeliste"/>
        <w:numPr>
          <w:ilvl w:val="0"/>
          <w:numId w:val="4"/>
        </w:numPr>
        <w:rPr>
          <w:lang w:val="fr-CA"/>
        </w:rPr>
      </w:pPr>
      <w:r w:rsidRPr="004A3A57">
        <w:rPr>
          <w:lang w:val="fr-CA"/>
        </w:rPr>
        <w:t>La phase de négociation proprement dite, avec les stratégies et tactiques type</w:t>
      </w:r>
      <w:r>
        <w:rPr>
          <w:lang w:val="fr-CA"/>
        </w:rPr>
        <w:t>s</w:t>
      </w:r>
      <w:r w:rsidRPr="004A3A57">
        <w:rPr>
          <w:lang w:val="fr-CA"/>
        </w:rPr>
        <w:t xml:space="preserve"> qu’elle implique.</w:t>
      </w:r>
    </w:p>
    <w:p w14:paraId="12C33812" w14:textId="77777777" w:rsidR="00760B6F" w:rsidRPr="004A3A57" w:rsidRDefault="00760B6F" w:rsidP="00760B6F">
      <w:pPr>
        <w:pStyle w:val="Paragraphedeliste"/>
        <w:rPr>
          <w:lang w:val="fr-CA"/>
        </w:rPr>
      </w:pPr>
    </w:p>
    <w:p w14:paraId="664AD7CA" w14:textId="77777777" w:rsidR="00760B6F" w:rsidRPr="004A3A57" w:rsidRDefault="00760B6F" w:rsidP="00760B6F">
      <w:pPr>
        <w:pStyle w:val="Paragraphedeliste"/>
        <w:numPr>
          <w:ilvl w:val="0"/>
          <w:numId w:val="4"/>
        </w:numPr>
        <w:rPr>
          <w:lang w:val="fr-CA"/>
        </w:rPr>
      </w:pPr>
      <w:r w:rsidRPr="004A3A57">
        <w:rPr>
          <w:lang w:val="fr-CA"/>
        </w:rPr>
        <w:t>La phase de conclusion, avec les échanges de dernières concessions et la finalisation de l’accord qu’elle implique.</w:t>
      </w:r>
    </w:p>
    <w:p w14:paraId="604544A3" w14:textId="77777777" w:rsidR="00760B6F" w:rsidRPr="004A3A57" w:rsidRDefault="00760B6F" w:rsidP="00760B6F">
      <w:pPr>
        <w:pStyle w:val="Paragraphedeliste"/>
        <w:rPr>
          <w:lang w:val="fr-CA"/>
        </w:rPr>
      </w:pPr>
    </w:p>
    <w:p w14:paraId="5C66FC67" w14:textId="77777777" w:rsidR="00760B6F" w:rsidRPr="004A3A57" w:rsidRDefault="00760B6F" w:rsidP="00760B6F">
      <w:pPr>
        <w:pStyle w:val="Paragraphedeliste"/>
        <w:numPr>
          <w:ilvl w:val="0"/>
          <w:numId w:val="4"/>
        </w:numPr>
        <w:rPr>
          <w:lang w:val="fr-CA"/>
        </w:rPr>
      </w:pPr>
      <w:r w:rsidRPr="004A3A57">
        <w:rPr>
          <w:lang w:val="fr-CA"/>
        </w:rPr>
        <w:t xml:space="preserve">La phase de </w:t>
      </w:r>
      <w:r>
        <w:rPr>
          <w:lang w:val="fr-CA"/>
        </w:rPr>
        <w:t>postnégociation</w:t>
      </w:r>
      <w:r w:rsidRPr="004A3A57">
        <w:rPr>
          <w:lang w:val="fr-CA"/>
        </w:rPr>
        <w:t>, qui soulève toute la question de ce que la notion de frontières de la négociation peut contenir de flou, particulièrement en matière de négociation internationale ou interculturelle.</w:t>
      </w:r>
    </w:p>
    <w:p w14:paraId="75EDD76D" w14:textId="77777777" w:rsidR="00760B6F" w:rsidRPr="004A3A57" w:rsidRDefault="00760B6F" w:rsidP="00760B6F">
      <w:pPr>
        <w:rPr>
          <w:lang w:val="fr-CA"/>
        </w:rPr>
      </w:pPr>
    </w:p>
    <w:p w14:paraId="406E72E6" w14:textId="77777777" w:rsidR="00760B6F" w:rsidRDefault="00760B6F" w:rsidP="00760B6F">
      <w:pPr>
        <w:rPr>
          <w:lang w:val="fr-CA"/>
        </w:rPr>
      </w:pPr>
      <w:r w:rsidRPr="00805D1C">
        <w:rPr>
          <w:lang w:val="fr-CA"/>
        </w:rPr>
        <w:t>Dans l</w:t>
      </w:r>
      <w:r>
        <w:rPr>
          <w:lang w:val="fr-CA"/>
        </w:rPr>
        <w:t>a colonne de gauche du</w:t>
      </w:r>
      <w:r w:rsidRPr="00805D1C">
        <w:rPr>
          <w:lang w:val="fr-CA"/>
        </w:rPr>
        <w:t xml:space="preserve"> tableau</w:t>
      </w:r>
      <w:r>
        <w:rPr>
          <w:lang w:val="fr-CA"/>
        </w:rPr>
        <w:t xml:space="preserve"> présenté ci-dessous</w:t>
      </w:r>
      <w:r w:rsidRPr="00805D1C">
        <w:rPr>
          <w:lang w:val="fr-CA"/>
        </w:rPr>
        <w:t xml:space="preserve">, </w:t>
      </w:r>
      <w:r>
        <w:rPr>
          <w:lang w:val="fr-CA"/>
        </w:rPr>
        <w:t>vous trouverez des énoncés décrivant des éléments types que l’on retrouve dans l’une ou l’autre des quatre étapes d’un processus de négociation type.</w:t>
      </w:r>
    </w:p>
    <w:p w14:paraId="683AB699" w14:textId="77777777" w:rsidR="00760B6F" w:rsidRDefault="00760B6F" w:rsidP="00760B6F">
      <w:pPr>
        <w:rPr>
          <w:lang w:val="fr-CA"/>
        </w:rPr>
      </w:pPr>
    </w:p>
    <w:p w14:paraId="2F7BEBA4" w14:textId="77777777" w:rsidR="00760B6F" w:rsidRPr="00F216FE" w:rsidRDefault="00760B6F" w:rsidP="00760B6F">
      <w:pPr>
        <w:pStyle w:val="Paragraphedeliste"/>
        <w:numPr>
          <w:ilvl w:val="0"/>
          <w:numId w:val="3"/>
        </w:numPr>
        <w:rPr>
          <w:lang w:val="fr-CA"/>
        </w:rPr>
      </w:pPr>
      <w:r w:rsidRPr="000A07E9">
        <w:rPr>
          <w:bCs/>
          <w:lang w:val="fr-CA"/>
        </w:rPr>
        <w:t>Pour chacun</w:t>
      </w:r>
      <w:r>
        <w:rPr>
          <w:bCs/>
          <w:lang w:val="fr-CA"/>
        </w:rPr>
        <w:t xml:space="preserve"> de ces éléments, dites à laquelle de ces quatre étapes on peut le plus facilement l’associer.</w:t>
      </w:r>
    </w:p>
    <w:p w14:paraId="400BC72C" w14:textId="77777777" w:rsidR="00760B6F" w:rsidRPr="009D4BFA" w:rsidRDefault="00760B6F" w:rsidP="00760B6F">
      <w:pPr>
        <w:rPr>
          <w:lang w:val="fr-CA"/>
        </w:rPr>
      </w:pPr>
    </w:p>
    <w:p w14:paraId="1EE4BF99" w14:textId="77777777" w:rsidR="00760B6F" w:rsidRPr="00F95074" w:rsidRDefault="00760B6F" w:rsidP="00F95074">
      <w:pPr>
        <w:pStyle w:val="anoter"/>
        <w:rPr>
          <w:b/>
        </w:rPr>
      </w:pPr>
      <w:r w:rsidRPr="00F95074">
        <w:rPr>
          <w:b/>
        </w:rPr>
        <w:t>À noter :</w:t>
      </w:r>
    </w:p>
    <w:p w14:paraId="676EE37F" w14:textId="2C9528D2" w:rsidR="00760B6F" w:rsidRPr="009D4BFA" w:rsidRDefault="00760B6F" w:rsidP="000B1447">
      <w:pPr>
        <w:pStyle w:val="anoter"/>
      </w:pPr>
      <w:r w:rsidRPr="009D4BFA">
        <w:t>Un exemple de bonne réponse est fourni dans la première rangée du tableau</w:t>
      </w:r>
      <w:r>
        <w:t>. C’est à vous de remplir les cases laissées vides dans les autres rangées du tableau</w:t>
      </w:r>
      <w:r w:rsidRPr="009D4BFA">
        <w:t>.</w:t>
      </w:r>
    </w:p>
    <w:p w14:paraId="241A5B3A" w14:textId="77777777" w:rsidR="00760B6F" w:rsidRDefault="00760B6F" w:rsidP="00760B6F">
      <w:pPr>
        <w:rPr>
          <w:lang w:val="fr-CA"/>
        </w:rPr>
      </w:pPr>
    </w:p>
    <w:tbl>
      <w:tblPr>
        <w:tblStyle w:val="TableauGrille4-Accentuation1"/>
        <w:tblW w:w="9351"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single" w:sz="4" w:space="0" w:color="538135" w:themeColor="accent6" w:themeShade="BF"/>
          <w:insideV w:val="single" w:sz="4" w:space="0" w:color="538135" w:themeColor="accent6" w:themeShade="BF"/>
        </w:tblBorders>
        <w:tblCellMar>
          <w:top w:w="142" w:type="dxa"/>
          <w:bottom w:w="142" w:type="dxa"/>
        </w:tblCellMar>
        <w:tblLook w:val="04A0" w:firstRow="1" w:lastRow="0" w:firstColumn="1" w:lastColumn="0" w:noHBand="0" w:noVBand="1"/>
      </w:tblPr>
      <w:tblGrid>
        <w:gridCol w:w="4815"/>
        <w:gridCol w:w="3118"/>
        <w:gridCol w:w="1418"/>
      </w:tblGrid>
      <w:tr w:rsidR="00760B6F" w:rsidRPr="000F631C" w14:paraId="12FFC3A5" w14:textId="77777777" w:rsidTr="000B14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222A7C9D" w14:textId="77777777" w:rsidR="00760B6F" w:rsidRPr="00F95074" w:rsidRDefault="00760B6F" w:rsidP="00EA5513">
            <w:pPr>
              <w:jc w:val="center"/>
              <w:rPr>
                <w:rFonts w:asciiTheme="minorHAnsi" w:hAnsiTheme="minorHAnsi" w:cstheme="minorHAnsi"/>
                <w:bCs w:val="0"/>
                <w:caps/>
                <w:color w:val="000000" w:themeColor="text1"/>
                <w:lang w:val="fr-CA"/>
              </w:rPr>
            </w:pPr>
            <w:r w:rsidRPr="00F95074">
              <w:rPr>
                <w:rFonts w:asciiTheme="minorHAnsi" w:hAnsiTheme="minorHAnsi" w:cstheme="minorHAnsi"/>
                <w:bCs w:val="0"/>
                <w:caps/>
                <w:color w:val="000000" w:themeColor="text1"/>
                <w:lang w:val="fr-CA"/>
              </w:rPr>
              <w:t>Élément d’une Négociation</w:t>
            </w:r>
          </w:p>
        </w:tc>
        <w:tc>
          <w:tcPr>
            <w:tcW w:w="311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52FB63E2" w14:textId="77777777" w:rsidR="00760B6F" w:rsidRPr="00F95074" w:rsidRDefault="00760B6F"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r w:rsidRPr="00F95074">
              <w:rPr>
                <w:rFonts w:asciiTheme="minorHAnsi" w:hAnsiTheme="minorHAnsi" w:cstheme="minorHAnsi"/>
                <w:bCs w:val="0"/>
                <w:caps/>
                <w:color w:val="000000" w:themeColor="text1"/>
                <w:lang w:val="fr-CA"/>
              </w:rPr>
              <w:t>Étape du processus de Négociation</w:t>
            </w:r>
          </w:p>
        </w:tc>
        <w:tc>
          <w:tcPr>
            <w:tcW w:w="1418" w:type="dxa"/>
            <w:tc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tcBorders>
            <w:shd w:val="clear" w:color="auto" w:fill="E2EFD9" w:themeFill="accent6" w:themeFillTint="33"/>
          </w:tcPr>
          <w:p w14:paraId="1133AE92" w14:textId="77777777" w:rsidR="00760B6F" w:rsidRPr="00F95074" w:rsidRDefault="00760B6F"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aps/>
                <w:color w:val="000000" w:themeColor="text1"/>
                <w:lang w:val="fr-CA"/>
              </w:rPr>
            </w:pPr>
            <w:r w:rsidRPr="00F95074">
              <w:rPr>
                <w:rFonts w:asciiTheme="minorHAnsi" w:hAnsiTheme="minorHAnsi" w:cstheme="minorHAnsi"/>
                <w:bCs w:val="0"/>
                <w:caps/>
                <w:color w:val="000000" w:themeColor="text1"/>
                <w:lang w:val="fr-CA"/>
              </w:rPr>
              <w:t>Page du manuel</w:t>
            </w:r>
          </w:p>
          <w:p w14:paraId="06BCC5E0" w14:textId="77777777" w:rsidR="00760B6F" w:rsidRPr="00F95074" w:rsidRDefault="00760B6F" w:rsidP="00EA551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caps/>
                <w:color w:val="000000" w:themeColor="text1"/>
                <w:lang w:val="fr-CA"/>
              </w:rPr>
            </w:pPr>
          </w:p>
        </w:tc>
      </w:tr>
      <w:tr w:rsidR="00760B6F" w:rsidRPr="00FB7AAA" w14:paraId="68BE0525" w14:textId="77777777" w:rsidTr="000B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6D7C97BC" w14:textId="4EB2D515" w:rsidR="00760B6F" w:rsidRPr="003374BB" w:rsidRDefault="00760B6F" w:rsidP="0006217D">
            <w:pPr>
              <w:jc w:val="left"/>
              <w:rPr>
                <w:b w:val="0"/>
                <w:bCs w:val="0"/>
                <w:lang w:val="fr-CA"/>
              </w:rPr>
            </w:pPr>
            <w:r w:rsidRPr="003374BB">
              <w:rPr>
                <w:b w:val="0"/>
                <w:bCs w:val="0"/>
                <w:lang w:val="fr-CA"/>
              </w:rPr>
              <w:t>Savoir quand commencer à négocier et quand attendre d’avoir une meilleure compréhension et confiance dans le partenaire.</w:t>
            </w:r>
          </w:p>
        </w:tc>
        <w:tc>
          <w:tcPr>
            <w:tcW w:w="3118"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5FD5ECC0" w14:textId="77777777" w:rsidR="00760B6F" w:rsidRPr="003374BB"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Étape de prénégociation</w:t>
            </w:r>
          </w:p>
        </w:tc>
        <w:tc>
          <w:tcPr>
            <w:tcW w:w="1418" w:type="dxa"/>
            <w:tcBorders>
              <w:top w:val="single" w:sz="4" w:space="0" w:color="538135" w:themeColor="accent6"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CE8597E" w14:textId="77777777" w:rsidR="00760B6F" w:rsidRPr="003374BB"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r>
              <w:rPr>
                <w:lang w:val="fr-CA"/>
              </w:rPr>
              <w:t>264</w:t>
            </w:r>
          </w:p>
        </w:tc>
      </w:tr>
      <w:tr w:rsidR="00760B6F" w:rsidRPr="00A7669D" w14:paraId="7055A9B4" w14:textId="77777777" w:rsidTr="000B1447">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3A947A4" w14:textId="3291EA1E" w:rsidR="00760B6F" w:rsidRPr="003374BB" w:rsidRDefault="00760B6F" w:rsidP="0006217D">
            <w:pPr>
              <w:jc w:val="left"/>
              <w:rPr>
                <w:b w:val="0"/>
                <w:bCs w:val="0"/>
                <w:lang w:val="fr-CA"/>
              </w:rPr>
            </w:pPr>
            <w:r w:rsidRPr="003374BB">
              <w:rPr>
                <w:b w:val="0"/>
                <w:bCs w:val="0"/>
                <w:lang w:val="fr-CA"/>
              </w:rPr>
              <w:t>Établir sa crédibilité personnelle, organisationnelle ou relationnelle et/ou mesurer celle de l’autre partie.</w:t>
            </w:r>
          </w:p>
        </w:tc>
        <w:tc>
          <w:tcPr>
            <w:tcW w:w="31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02E527E" w14:textId="14785C64" w:rsidR="00760B6F" w:rsidRPr="003374BB"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C1F859D" w14:textId="687D191B" w:rsidR="00760B6F" w:rsidRPr="003374BB"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760B6F" w:rsidRPr="00A7669D" w14:paraId="4CE26DA7" w14:textId="77777777" w:rsidTr="000B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EF56EBF" w14:textId="365CEA61" w:rsidR="00760B6F" w:rsidRPr="003374BB" w:rsidRDefault="00760B6F" w:rsidP="0006217D">
            <w:pPr>
              <w:jc w:val="left"/>
              <w:rPr>
                <w:b w:val="0"/>
                <w:bCs w:val="0"/>
                <w:lang w:val="fr-CA"/>
              </w:rPr>
            </w:pPr>
            <w:r w:rsidRPr="003374BB">
              <w:rPr>
                <w:b w:val="0"/>
                <w:bCs w:val="0"/>
                <w:lang w:val="fr-CA"/>
              </w:rPr>
              <w:t>Connaître la ou les cultures de l’autre partie à la négociation.</w:t>
            </w:r>
          </w:p>
        </w:tc>
        <w:tc>
          <w:tcPr>
            <w:tcW w:w="31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18A65D3F" w14:textId="0061938E" w:rsidR="00760B6F" w:rsidRPr="003374BB"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4153F4C8" w14:textId="2239042A" w:rsidR="00760B6F" w:rsidRPr="003374BB"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760B6F" w:rsidRPr="00A7669D" w14:paraId="132F0C5B" w14:textId="77777777" w:rsidTr="000B1447">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CACCC27" w14:textId="3F057F12" w:rsidR="00760B6F" w:rsidRPr="003374BB" w:rsidRDefault="00760B6F" w:rsidP="0006217D">
            <w:pPr>
              <w:jc w:val="left"/>
              <w:rPr>
                <w:b w:val="0"/>
                <w:bCs w:val="0"/>
                <w:lang w:val="fr-CA"/>
              </w:rPr>
            </w:pPr>
            <w:r w:rsidRPr="003374BB">
              <w:rPr>
                <w:b w:val="0"/>
                <w:bCs w:val="0"/>
                <w:lang w:val="fr-CA"/>
              </w:rPr>
              <w:t>Considérer que la mise par écrit de l’accord négocié ne vise pas principalement à sacraliser ce qui a été négocié</w:t>
            </w:r>
            <w:r>
              <w:rPr>
                <w:b w:val="0"/>
                <w:bCs w:val="0"/>
                <w:lang w:val="fr-CA"/>
              </w:rPr>
              <w:t>,</w:t>
            </w:r>
            <w:r w:rsidRPr="003374BB">
              <w:rPr>
                <w:b w:val="0"/>
                <w:bCs w:val="0"/>
                <w:lang w:val="fr-CA"/>
              </w:rPr>
              <w:t xml:space="preserve"> mais à mesurer le degré de confiance qu’on peut avoir </w:t>
            </w:r>
            <w:r w:rsidRPr="003374BB">
              <w:rPr>
                <w:b w:val="0"/>
                <w:bCs w:val="0"/>
                <w:lang w:val="fr-CA"/>
              </w:rPr>
              <w:lastRenderedPageBreak/>
              <w:t>dans la signature qui sera apposée à ce contrat.</w:t>
            </w:r>
          </w:p>
        </w:tc>
        <w:tc>
          <w:tcPr>
            <w:tcW w:w="31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C20DFFD" w14:textId="3A666F53" w:rsidR="00760B6F" w:rsidRPr="003374BB"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43DD55C" w14:textId="06C99A99" w:rsidR="00760B6F" w:rsidRPr="003374BB"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760B6F" w:rsidRPr="00A7669D" w14:paraId="4673D36A" w14:textId="77777777" w:rsidTr="000B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7CD77ECE" w14:textId="1D5A677E" w:rsidR="00760B6F" w:rsidRPr="003374BB" w:rsidRDefault="00760B6F" w:rsidP="0006217D">
            <w:pPr>
              <w:jc w:val="left"/>
              <w:rPr>
                <w:b w:val="0"/>
                <w:bCs w:val="0"/>
                <w:lang w:val="fr-CA"/>
              </w:rPr>
            </w:pPr>
            <w:r w:rsidRPr="003374BB">
              <w:rPr>
                <w:b w:val="0"/>
                <w:bCs w:val="0"/>
                <w:lang w:val="fr-CA"/>
              </w:rPr>
              <w:t>Déterminer quoi faire face aux litiges et aux tentatives de renégociation.</w:t>
            </w:r>
          </w:p>
        </w:tc>
        <w:tc>
          <w:tcPr>
            <w:tcW w:w="31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72289A3F" w14:textId="7F3CA077" w:rsidR="00760B6F" w:rsidRPr="003374BB"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1AB25501" w14:textId="53E500F9" w:rsidR="00760B6F" w:rsidRPr="003374BB"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r w:rsidR="00760B6F" w:rsidRPr="00A7669D" w14:paraId="2D3B09C7" w14:textId="77777777" w:rsidTr="000B1447">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D639C4E" w14:textId="7E0F9659" w:rsidR="00760B6F" w:rsidRPr="003374BB" w:rsidRDefault="00760B6F" w:rsidP="0006217D">
            <w:pPr>
              <w:jc w:val="left"/>
              <w:rPr>
                <w:b w:val="0"/>
                <w:bCs w:val="0"/>
                <w:lang w:val="fr-CA"/>
              </w:rPr>
            </w:pPr>
            <w:r w:rsidRPr="003374BB">
              <w:rPr>
                <w:b w:val="0"/>
                <w:bCs w:val="0"/>
                <w:lang w:val="fr-CA"/>
              </w:rPr>
              <w:t>Déterminer si la négociation en cours consistera ultimement à maximiser la taille du gâteau que les parties auront à se partager ou à simplement maximiser sa propre part.</w:t>
            </w:r>
          </w:p>
        </w:tc>
        <w:tc>
          <w:tcPr>
            <w:tcW w:w="31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1704A42" w14:textId="5CFBC70F" w:rsidR="00760B6F" w:rsidRPr="003374BB"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BDD8B6F" w14:textId="13632128" w:rsidR="00760B6F" w:rsidRPr="003374BB" w:rsidRDefault="00760B6F" w:rsidP="00EA5513">
            <w:pPr>
              <w:jc w:val="center"/>
              <w:cnfStyle w:val="000000000000" w:firstRow="0" w:lastRow="0" w:firstColumn="0" w:lastColumn="0" w:oddVBand="0" w:evenVBand="0" w:oddHBand="0" w:evenHBand="0" w:firstRowFirstColumn="0" w:firstRowLastColumn="0" w:lastRowFirstColumn="0" w:lastRowLastColumn="0"/>
              <w:rPr>
                <w:lang w:val="fr-CA"/>
              </w:rPr>
            </w:pPr>
          </w:p>
        </w:tc>
      </w:tr>
      <w:tr w:rsidR="00760B6F" w:rsidRPr="00A7669D" w14:paraId="49149347" w14:textId="77777777" w:rsidTr="000B14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7D8DEBE" w14:textId="6D239838" w:rsidR="00760B6F" w:rsidRPr="003374BB" w:rsidRDefault="00760B6F" w:rsidP="0006217D">
            <w:pPr>
              <w:jc w:val="left"/>
              <w:rPr>
                <w:b w:val="0"/>
                <w:bCs w:val="0"/>
                <w:lang w:val="fr-CA"/>
              </w:rPr>
            </w:pPr>
            <w:r w:rsidRPr="003374BB">
              <w:rPr>
                <w:b w:val="0"/>
                <w:bCs w:val="0"/>
                <w:lang w:val="fr-CA"/>
              </w:rPr>
              <w:t xml:space="preserve">Déterminer si </w:t>
            </w:r>
            <w:r>
              <w:rPr>
                <w:b w:val="0"/>
                <w:bCs w:val="0"/>
                <w:lang w:val="fr-CA"/>
              </w:rPr>
              <w:t>l’</w:t>
            </w:r>
            <w:r w:rsidRPr="003374BB">
              <w:rPr>
                <w:b w:val="0"/>
                <w:bCs w:val="0"/>
                <w:lang w:val="fr-CA"/>
              </w:rPr>
              <w:t>on doit adopter un rapport idéologiste ou pragmatiste à ce qui est négocié ainsi qu’à la façon de le négocier.</w:t>
            </w:r>
          </w:p>
        </w:tc>
        <w:tc>
          <w:tcPr>
            <w:tcW w:w="31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45E5EF59" w14:textId="421067E3" w:rsidR="00760B6F" w:rsidRPr="003374BB"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c>
          <w:tcPr>
            <w:tcW w:w="141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E6EBF0"/>
            <w:vAlign w:val="center"/>
          </w:tcPr>
          <w:p w14:paraId="211BF862" w14:textId="0A6E365A" w:rsidR="00760B6F" w:rsidRPr="003374BB" w:rsidRDefault="00760B6F" w:rsidP="00EA5513">
            <w:pPr>
              <w:jc w:val="center"/>
              <w:cnfStyle w:val="000000100000" w:firstRow="0" w:lastRow="0" w:firstColumn="0" w:lastColumn="0" w:oddVBand="0" w:evenVBand="0" w:oddHBand="1" w:evenHBand="0" w:firstRowFirstColumn="0" w:firstRowLastColumn="0" w:lastRowFirstColumn="0" w:lastRowLastColumn="0"/>
              <w:rPr>
                <w:lang w:val="fr-CA"/>
              </w:rPr>
            </w:pPr>
          </w:p>
        </w:tc>
      </w:tr>
    </w:tbl>
    <w:p w14:paraId="3562F62B" w14:textId="77777777" w:rsidR="00760B6F" w:rsidRPr="00796BE3" w:rsidRDefault="00760B6F" w:rsidP="00760B6F">
      <w:pPr>
        <w:rPr>
          <w:lang w:val="fr-CA"/>
        </w:rPr>
      </w:pPr>
    </w:p>
    <w:p w14:paraId="277EAD6B" w14:textId="7C8F336A" w:rsidR="006C5D5D" w:rsidRDefault="006C5D5D">
      <w:pPr>
        <w:rPr>
          <w:lang w:val="fr-FR"/>
        </w:rPr>
      </w:pPr>
    </w:p>
    <w:p w14:paraId="1CB474BA" w14:textId="77777777" w:rsidR="00E916DA" w:rsidRPr="00760B6F" w:rsidRDefault="00E916DA">
      <w:pPr>
        <w:rPr>
          <w:lang w:val="fr-FR"/>
        </w:rPr>
      </w:pPr>
    </w:p>
    <w:sectPr w:rsidR="00E916DA" w:rsidRPr="00760B6F">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E7B7D7" w14:textId="77777777" w:rsidR="00FB0D90" w:rsidRDefault="00FB0D90" w:rsidP="00DE78BC">
      <w:r>
        <w:separator/>
      </w:r>
    </w:p>
  </w:endnote>
  <w:endnote w:type="continuationSeparator" w:id="0">
    <w:p w14:paraId="28D7E950" w14:textId="77777777" w:rsidR="00FB0D90" w:rsidRDefault="00FB0D90" w:rsidP="00DE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E344A" w14:textId="77777777" w:rsidR="008D318D" w:rsidRPr="00F95074" w:rsidRDefault="008D318D" w:rsidP="00F95074">
    <w:pPr>
      <w:pStyle w:val="Pieddepage"/>
      <w:pBdr>
        <w:top w:val="single" w:sz="4" w:space="1" w:color="808080" w:themeColor="background1" w:themeShade="80"/>
      </w:pBdr>
      <w:rPr>
        <w:color w:val="808080" w:themeColor="background1" w:themeShade="80"/>
        <w:lang w:val="fr-FR"/>
      </w:rPr>
    </w:pPr>
    <w:r w:rsidRPr="00F95074">
      <w:rPr>
        <w:b/>
        <w:bCs/>
        <w:color w:val="808080" w:themeColor="background1" w:themeShade="80"/>
        <w:lang w:val="fr-FR"/>
      </w:rPr>
      <w:t>ADM 3012</w:t>
    </w:r>
    <w:r w:rsidRPr="00F95074">
      <w:rPr>
        <w:color w:val="808080" w:themeColor="background1" w:themeShade="80"/>
        <w:lang w:val="fr-FR"/>
      </w:rPr>
      <w:t xml:space="preserve">_ </w:t>
    </w:r>
    <w:r w:rsidRPr="00F95074">
      <w:rPr>
        <w:i/>
        <w:iCs/>
        <w:color w:val="808080" w:themeColor="background1" w:themeShade="80"/>
        <w:lang w:val="fr-FR"/>
      </w:rPr>
      <w:t>Gestion de la diversité culturelle</w:t>
    </w:r>
  </w:p>
  <w:p w14:paraId="7D78B540" w14:textId="77777777" w:rsidR="008D318D" w:rsidRPr="00F95074" w:rsidRDefault="008D318D" w:rsidP="00F95074">
    <w:pPr>
      <w:pStyle w:val="Pieddepage"/>
      <w:pBdr>
        <w:top w:val="single" w:sz="4" w:space="1" w:color="808080" w:themeColor="background1" w:themeShade="80"/>
      </w:pBdr>
      <w:rPr>
        <w:color w:val="808080" w:themeColor="background1" w:themeShade="80"/>
        <w:lang w:val="fr-FR"/>
      </w:rPr>
    </w:pPr>
    <w:r w:rsidRPr="00F95074">
      <w:rPr>
        <w:color w:val="808080" w:themeColor="background1" w:themeShade="80"/>
        <w:lang w:val="fr-FR"/>
      </w:rPr>
      <w:t>Université TÉLUQ</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61537" w14:textId="77777777" w:rsidR="00FB0D90" w:rsidRDefault="00FB0D90" w:rsidP="00DE78BC">
      <w:r>
        <w:separator/>
      </w:r>
    </w:p>
  </w:footnote>
  <w:footnote w:type="continuationSeparator" w:id="0">
    <w:p w14:paraId="2EEB06E5" w14:textId="77777777" w:rsidR="00FB0D90" w:rsidRDefault="00FB0D90" w:rsidP="00DE7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E63278"/>
    <w:multiLevelType w:val="hybridMultilevel"/>
    <w:tmpl w:val="90D84738"/>
    <w:lvl w:ilvl="0" w:tplc="0C0C0015">
      <w:start w:val="1"/>
      <w:numFmt w:val="upperLetter"/>
      <w:lvlText w:val="%1."/>
      <w:lvlJc w:val="left"/>
      <w:pPr>
        <w:ind w:left="360" w:hanging="360"/>
      </w:pPr>
      <w:rPr>
        <w:rFonts w:hint="default"/>
      </w:r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5F51656B"/>
    <w:multiLevelType w:val="hybridMultilevel"/>
    <w:tmpl w:val="095EC76A"/>
    <w:lvl w:ilvl="0" w:tplc="10090005">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5FD23A65"/>
    <w:multiLevelType w:val="hybridMultilevel"/>
    <w:tmpl w:val="CBE22D84"/>
    <w:lvl w:ilvl="0" w:tplc="62B887E8">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7B2E67DB"/>
    <w:multiLevelType w:val="hybridMultilevel"/>
    <w:tmpl w:val="158E5B48"/>
    <w:lvl w:ilvl="0" w:tplc="2D64C6B2">
      <w:start w:val="1"/>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BBA"/>
    <w:rsid w:val="0003169E"/>
    <w:rsid w:val="0006217D"/>
    <w:rsid w:val="000A6C87"/>
    <w:rsid w:val="000B1447"/>
    <w:rsid w:val="002A6878"/>
    <w:rsid w:val="003B72D7"/>
    <w:rsid w:val="003E662A"/>
    <w:rsid w:val="00451879"/>
    <w:rsid w:val="004E24AD"/>
    <w:rsid w:val="00503044"/>
    <w:rsid w:val="00511189"/>
    <w:rsid w:val="00672E2F"/>
    <w:rsid w:val="006C5D5D"/>
    <w:rsid w:val="00760B6F"/>
    <w:rsid w:val="00862BBA"/>
    <w:rsid w:val="00892B6E"/>
    <w:rsid w:val="0089300D"/>
    <w:rsid w:val="008A0C4B"/>
    <w:rsid w:val="008A567D"/>
    <w:rsid w:val="008A708E"/>
    <w:rsid w:val="008D318D"/>
    <w:rsid w:val="00A156DA"/>
    <w:rsid w:val="00A32B03"/>
    <w:rsid w:val="00A7669D"/>
    <w:rsid w:val="00AD0377"/>
    <w:rsid w:val="00BD2BB2"/>
    <w:rsid w:val="00BE3B06"/>
    <w:rsid w:val="00D97C45"/>
    <w:rsid w:val="00DC2F2B"/>
    <w:rsid w:val="00DD3AC0"/>
    <w:rsid w:val="00DE78BC"/>
    <w:rsid w:val="00E916DA"/>
    <w:rsid w:val="00EC642B"/>
    <w:rsid w:val="00ED5446"/>
    <w:rsid w:val="00F43A88"/>
    <w:rsid w:val="00F4640B"/>
    <w:rsid w:val="00F95074"/>
    <w:rsid w:val="00F9701A"/>
    <w:rsid w:val="00FB0D9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5A26B"/>
  <w15:chartTrackingRefBased/>
  <w15:docId w15:val="{D9A39ABD-18A1-8041-BC87-3FC21821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2BBA"/>
    <w:pPr>
      <w:jc w:val="both"/>
    </w:pPr>
    <w:rPr>
      <w:rFonts w:ascii="Arial" w:hAnsi="Arial" w:cs="Arial"/>
      <w:sz w:val="22"/>
      <w:szCs w:val="22"/>
    </w:rPr>
  </w:style>
  <w:style w:type="paragraph" w:styleId="Titre1">
    <w:name w:val="heading 1"/>
    <w:basedOn w:val="Titre"/>
    <w:next w:val="Normal"/>
    <w:link w:val="Titre1Car"/>
    <w:uiPriority w:val="9"/>
    <w:qFormat/>
    <w:rsid w:val="000B1447"/>
    <w:pPr>
      <w:jc w:val="left"/>
      <w:outlineLvl w:val="0"/>
    </w:pPr>
  </w:style>
  <w:style w:type="paragraph" w:styleId="Titre2">
    <w:name w:val="heading 2"/>
    <w:basedOn w:val="Titre1"/>
    <w:next w:val="Normal"/>
    <w:link w:val="Titre2Car"/>
    <w:uiPriority w:val="9"/>
    <w:unhideWhenUsed/>
    <w:qFormat/>
    <w:rsid w:val="000B1447"/>
    <w:pPr>
      <w:pBdr>
        <w:bottom w:val="single" w:sz="4" w:space="1" w:color="538135" w:themeColor="accent6" w:themeShade="BF"/>
      </w:pBdr>
      <w:outlineLvl w:val="1"/>
    </w:pPr>
    <w:rPr>
      <w:rFonts w:asciiTheme="minorHAnsi" w:hAnsiTheme="minorHAnsi" w:cstheme="minorHAnsi"/>
      <w:color w:val="1F4E79" w:themeColor="accent5" w:themeShade="80"/>
    </w:rPr>
  </w:style>
  <w:style w:type="paragraph" w:styleId="Titre3">
    <w:name w:val="heading 3"/>
    <w:basedOn w:val="Titre"/>
    <w:next w:val="Normal"/>
    <w:link w:val="Titre3Car"/>
    <w:uiPriority w:val="9"/>
    <w:unhideWhenUsed/>
    <w:qFormat/>
    <w:rsid w:val="00F95074"/>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B1447"/>
    <w:rPr>
      <w:rFonts w:asciiTheme="majorHAnsi" w:eastAsiaTheme="majorEastAsia" w:hAnsiTheme="majorHAnsi" w:cstheme="majorBidi"/>
      <w:spacing w:val="-10"/>
      <w:kern w:val="28"/>
      <w:sz w:val="36"/>
      <w:szCs w:val="56"/>
      <w:lang w:val="fr-CA"/>
    </w:rPr>
  </w:style>
  <w:style w:type="paragraph" w:styleId="Titre">
    <w:name w:val="Title"/>
    <w:basedOn w:val="Normal"/>
    <w:next w:val="Normal"/>
    <w:link w:val="TitreCar"/>
    <w:uiPriority w:val="10"/>
    <w:qFormat/>
    <w:rsid w:val="00862BBA"/>
    <w:pPr>
      <w:contextualSpacing/>
      <w:jc w:val="center"/>
    </w:pPr>
    <w:rPr>
      <w:rFonts w:asciiTheme="majorHAnsi" w:eastAsiaTheme="majorEastAsia" w:hAnsiTheme="majorHAnsi" w:cstheme="majorBidi"/>
      <w:spacing w:val="-10"/>
      <w:kern w:val="28"/>
      <w:sz w:val="36"/>
      <w:szCs w:val="56"/>
      <w:lang w:val="fr-CA"/>
    </w:rPr>
  </w:style>
  <w:style w:type="character" w:customStyle="1" w:styleId="TitreCar">
    <w:name w:val="Titre Car"/>
    <w:basedOn w:val="Policepardfaut"/>
    <w:link w:val="Titre"/>
    <w:uiPriority w:val="10"/>
    <w:rsid w:val="00862BBA"/>
    <w:rPr>
      <w:rFonts w:asciiTheme="majorHAnsi" w:eastAsiaTheme="majorEastAsia" w:hAnsiTheme="majorHAnsi" w:cstheme="majorBidi"/>
      <w:spacing w:val="-10"/>
      <w:kern w:val="28"/>
      <w:sz w:val="36"/>
      <w:szCs w:val="56"/>
      <w:lang w:val="fr-CA"/>
    </w:rPr>
  </w:style>
  <w:style w:type="paragraph" w:styleId="Paragraphedeliste">
    <w:name w:val="List Paragraph"/>
    <w:basedOn w:val="Normal"/>
    <w:uiPriority w:val="34"/>
    <w:qFormat/>
    <w:rsid w:val="00760B6F"/>
    <w:pPr>
      <w:ind w:left="720"/>
      <w:contextualSpacing/>
    </w:pPr>
  </w:style>
  <w:style w:type="table" w:styleId="Grilledutableau">
    <w:name w:val="Table Grid"/>
    <w:basedOn w:val="TableauNormal"/>
    <w:uiPriority w:val="39"/>
    <w:rsid w:val="00760B6F"/>
    <w:rPr>
      <w:sz w:val="22"/>
      <w:szCs w:val="22"/>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4-Accentuation1">
    <w:name w:val="Grid Table 4 Accent 1"/>
    <w:basedOn w:val="TableauNormal"/>
    <w:uiPriority w:val="49"/>
    <w:rsid w:val="00760B6F"/>
    <w:pPr>
      <w:jc w:val="both"/>
    </w:pPr>
    <w:rPr>
      <w:rFonts w:ascii="Arial" w:hAnsi="Arial" w:cs="Arial"/>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Sous-titre">
    <w:name w:val="Subtitle"/>
    <w:basedOn w:val="Normal"/>
    <w:next w:val="Normal"/>
    <w:link w:val="Sous-titreCar"/>
    <w:uiPriority w:val="11"/>
    <w:qFormat/>
    <w:rsid w:val="00760B6F"/>
    <w:pPr>
      <w:numPr>
        <w:ilvl w:val="1"/>
      </w:numPr>
      <w:spacing w:after="160"/>
      <w:jc w:val="center"/>
    </w:pPr>
    <w:rPr>
      <w:rFonts w:asciiTheme="minorHAnsi" w:eastAsiaTheme="minorEastAsia" w:hAnsiTheme="minorHAnsi" w:cstheme="minorBidi"/>
      <w:color w:val="5A5A5A" w:themeColor="text1" w:themeTint="A5"/>
      <w:spacing w:val="15"/>
      <w:lang w:val="fr-CA"/>
    </w:rPr>
  </w:style>
  <w:style w:type="character" w:customStyle="1" w:styleId="Sous-titreCar">
    <w:name w:val="Sous-titre Car"/>
    <w:basedOn w:val="Policepardfaut"/>
    <w:link w:val="Sous-titre"/>
    <w:uiPriority w:val="11"/>
    <w:rsid w:val="00760B6F"/>
    <w:rPr>
      <w:rFonts w:eastAsiaTheme="minorEastAsia"/>
      <w:color w:val="5A5A5A" w:themeColor="text1" w:themeTint="A5"/>
      <w:spacing w:val="15"/>
      <w:sz w:val="22"/>
      <w:szCs w:val="22"/>
      <w:lang w:val="fr-CA"/>
    </w:rPr>
  </w:style>
  <w:style w:type="character" w:styleId="Marquedecommentaire">
    <w:name w:val="annotation reference"/>
    <w:basedOn w:val="Policepardfaut"/>
    <w:uiPriority w:val="99"/>
    <w:semiHidden/>
    <w:unhideWhenUsed/>
    <w:rsid w:val="00760B6F"/>
    <w:rPr>
      <w:sz w:val="16"/>
      <w:szCs w:val="16"/>
    </w:rPr>
  </w:style>
  <w:style w:type="paragraph" w:styleId="Commentaire">
    <w:name w:val="annotation text"/>
    <w:basedOn w:val="Normal"/>
    <w:link w:val="CommentaireCar"/>
    <w:uiPriority w:val="99"/>
    <w:semiHidden/>
    <w:unhideWhenUsed/>
    <w:rsid w:val="00760B6F"/>
    <w:rPr>
      <w:sz w:val="20"/>
      <w:szCs w:val="20"/>
    </w:rPr>
  </w:style>
  <w:style w:type="character" w:customStyle="1" w:styleId="CommentaireCar">
    <w:name w:val="Commentaire Car"/>
    <w:basedOn w:val="Policepardfaut"/>
    <w:link w:val="Commentaire"/>
    <w:uiPriority w:val="99"/>
    <w:semiHidden/>
    <w:rsid w:val="00760B6F"/>
    <w:rPr>
      <w:rFonts w:ascii="Arial" w:hAnsi="Arial" w:cs="Arial"/>
      <w:sz w:val="20"/>
      <w:szCs w:val="20"/>
    </w:rPr>
  </w:style>
  <w:style w:type="paragraph" w:styleId="Objetducommentaire">
    <w:name w:val="annotation subject"/>
    <w:basedOn w:val="Commentaire"/>
    <w:next w:val="Commentaire"/>
    <w:link w:val="ObjetducommentaireCar"/>
    <w:uiPriority w:val="99"/>
    <w:semiHidden/>
    <w:unhideWhenUsed/>
    <w:rsid w:val="00760B6F"/>
    <w:rPr>
      <w:b/>
      <w:bCs/>
    </w:rPr>
  </w:style>
  <w:style w:type="character" w:customStyle="1" w:styleId="ObjetducommentaireCar">
    <w:name w:val="Objet du commentaire Car"/>
    <w:basedOn w:val="CommentaireCar"/>
    <w:link w:val="Objetducommentaire"/>
    <w:uiPriority w:val="99"/>
    <w:semiHidden/>
    <w:rsid w:val="00760B6F"/>
    <w:rPr>
      <w:rFonts w:ascii="Arial" w:hAnsi="Arial" w:cs="Arial"/>
      <w:b/>
      <w:bCs/>
      <w:sz w:val="20"/>
      <w:szCs w:val="20"/>
    </w:rPr>
  </w:style>
  <w:style w:type="paragraph" w:styleId="En-tte">
    <w:name w:val="header"/>
    <w:basedOn w:val="Normal"/>
    <w:link w:val="En-tteCar"/>
    <w:uiPriority w:val="99"/>
    <w:unhideWhenUsed/>
    <w:rsid w:val="00DE78BC"/>
    <w:pPr>
      <w:tabs>
        <w:tab w:val="center" w:pos="4680"/>
        <w:tab w:val="right" w:pos="9360"/>
      </w:tabs>
    </w:pPr>
  </w:style>
  <w:style w:type="character" w:customStyle="1" w:styleId="En-tteCar">
    <w:name w:val="En-tête Car"/>
    <w:basedOn w:val="Policepardfaut"/>
    <w:link w:val="En-tte"/>
    <w:uiPriority w:val="99"/>
    <w:rsid w:val="00DE78BC"/>
    <w:rPr>
      <w:rFonts w:ascii="Arial" w:hAnsi="Arial" w:cs="Arial"/>
      <w:sz w:val="22"/>
      <w:szCs w:val="22"/>
    </w:rPr>
  </w:style>
  <w:style w:type="paragraph" w:styleId="Pieddepage">
    <w:name w:val="footer"/>
    <w:basedOn w:val="Normal"/>
    <w:link w:val="PieddepageCar"/>
    <w:uiPriority w:val="99"/>
    <w:unhideWhenUsed/>
    <w:rsid w:val="00DE78BC"/>
    <w:pPr>
      <w:tabs>
        <w:tab w:val="center" w:pos="4680"/>
        <w:tab w:val="right" w:pos="9360"/>
      </w:tabs>
    </w:pPr>
  </w:style>
  <w:style w:type="character" w:customStyle="1" w:styleId="PieddepageCar">
    <w:name w:val="Pied de page Car"/>
    <w:basedOn w:val="Policepardfaut"/>
    <w:link w:val="Pieddepage"/>
    <w:uiPriority w:val="99"/>
    <w:rsid w:val="00DE78BC"/>
    <w:rPr>
      <w:rFonts w:ascii="Arial" w:hAnsi="Arial" w:cs="Arial"/>
      <w:sz w:val="22"/>
      <w:szCs w:val="22"/>
    </w:rPr>
  </w:style>
  <w:style w:type="paragraph" w:customStyle="1" w:styleId="anoter">
    <w:name w:val="a noter"/>
    <w:qFormat/>
    <w:rsid w:val="00F95074"/>
    <w:pPr>
      <w:pBdr>
        <w:top w:val="dashSmallGap" w:sz="4" w:space="1" w:color="808080" w:themeColor="background1" w:themeShade="80"/>
        <w:left w:val="dashSmallGap" w:sz="4" w:space="4" w:color="808080" w:themeColor="background1" w:themeShade="80"/>
        <w:bottom w:val="dashSmallGap" w:sz="4" w:space="1" w:color="808080" w:themeColor="background1" w:themeShade="80"/>
        <w:right w:val="dashSmallGap" w:sz="4" w:space="4" w:color="808080" w:themeColor="background1" w:themeShade="80"/>
      </w:pBdr>
      <w:ind w:left="426" w:right="146"/>
    </w:pPr>
    <w:rPr>
      <w:rFonts w:ascii="Arial" w:hAnsi="Arial" w:cs="Arial"/>
      <w:sz w:val="22"/>
      <w:szCs w:val="22"/>
      <w:lang w:val="fr-CA"/>
    </w:rPr>
  </w:style>
  <w:style w:type="paragraph" w:customStyle="1" w:styleId="question">
    <w:name w:val="question"/>
    <w:qFormat/>
    <w:rsid w:val="000B1447"/>
    <w:pPr>
      <w:shd w:val="clear" w:color="auto" w:fill="2F5496" w:themeFill="accent1" w:themeFillShade="BF"/>
    </w:pPr>
    <w:rPr>
      <w:rFonts w:ascii="Arial Black" w:hAnsi="Arial Black" w:cstheme="minorHAnsi"/>
      <w:color w:val="FFFFFF" w:themeColor="background1"/>
      <w:sz w:val="22"/>
      <w:szCs w:val="22"/>
      <w:lang w:val="fr-CA"/>
    </w:rPr>
  </w:style>
  <w:style w:type="paragraph" w:customStyle="1" w:styleId="remarque">
    <w:name w:val="remarque"/>
    <w:qFormat/>
    <w:rsid w:val="00F95074"/>
    <w:rPr>
      <w:rFonts w:asciiTheme="majorHAnsi" w:hAnsiTheme="majorHAnsi" w:cstheme="majorHAnsi"/>
      <w:sz w:val="36"/>
      <w:szCs w:val="22"/>
    </w:rPr>
  </w:style>
  <w:style w:type="character" w:customStyle="1" w:styleId="Titre2Car">
    <w:name w:val="Titre 2 Car"/>
    <w:basedOn w:val="Policepardfaut"/>
    <w:link w:val="Titre2"/>
    <w:uiPriority w:val="9"/>
    <w:rsid w:val="000B1447"/>
    <w:rPr>
      <w:rFonts w:eastAsiaTheme="majorEastAsia" w:cstheme="minorHAnsi"/>
      <w:color w:val="1F4E79" w:themeColor="accent5" w:themeShade="80"/>
      <w:spacing w:val="-10"/>
      <w:kern w:val="28"/>
      <w:sz w:val="36"/>
      <w:szCs w:val="56"/>
      <w:lang w:val="fr-CA"/>
    </w:rPr>
  </w:style>
  <w:style w:type="character" w:customStyle="1" w:styleId="Titre3Car">
    <w:name w:val="Titre 3 Car"/>
    <w:basedOn w:val="Policepardfaut"/>
    <w:link w:val="Titre3"/>
    <w:uiPriority w:val="9"/>
    <w:rsid w:val="00F95074"/>
    <w:rPr>
      <w:rFonts w:asciiTheme="majorHAnsi" w:eastAsiaTheme="majorEastAsia" w:hAnsiTheme="majorHAnsi" w:cstheme="majorBidi"/>
      <w:spacing w:val="-10"/>
      <w:kern w:val="28"/>
      <w:sz w:val="36"/>
      <w:szCs w:val="56"/>
      <w:lang w:val="fr-CA"/>
    </w:rPr>
  </w:style>
  <w:style w:type="paragraph" w:styleId="Textedebulles">
    <w:name w:val="Balloon Text"/>
    <w:basedOn w:val="Normal"/>
    <w:link w:val="TextedebullesCar"/>
    <w:uiPriority w:val="99"/>
    <w:semiHidden/>
    <w:unhideWhenUsed/>
    <w:rsid w:val="00F95074"/>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5074"/>
    <w:rPr>
      <w:rFonts w:ascii="Segoe UI" w:hAnsi="Segoe UI" w:cs="Segoe UI"/>
      <w:sz w:val="18"/>
      <w:szCs w:val="18"/>
    </w:rPr>
  </w:style>
  <w:style w:type="paragraph" w:styleId="Rvision">
    <w:name w:val="Revision"/>
    <w:hidden/>
    <w:uiPriority w:val="99"/>
    <w:semiHidden/>
    <w:rsid w:val="00451879"/>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9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1433</Words>
  <Characters>7883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Tebourbi, Naïma</dc:creator>
  <cp:keywords/>
  <dc:description/>
  <cp:lastModifiedBy>Gouin, Nathalie</cp:lastModifiedBy>
  <cp:revision>5</cp:revision>
  <dcterms:created xsi:type="dcterms:W3CDTF">2022-01-13T16:54:00Z</dcterms:created>
  <dcterms:modified xsi:type="dcterms:W3CDTF">2022-02-16T20:15:00Z</dcterms:modified>
</cp:coreProperties>
</file>