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46113C" w14:textId="28B85AE2" w:rsidR="009802FC" w:rsidRDefault="002B1C3D" w:rsidP="00256951">
      <w:pPr>
        <w:pStyle w:val="Titre1"/>
      </w:pPr>
      <w:bookmarkStart w:id="0" w:name="_Toc67481425"/>
      <w:bookmarkStart w:id="1" w:name="_Toc67481427"/>
      <w:r>
        <w:rPr>
          <w:noProof/>
          <w:lang w:eastAsia="fr-CA"/>
        </w:rPr>
        <w:drawing>
          <wp:anchor distT="0" distB="0" distL="114300" distR="114300" simplePos="0" relativeHeight="251659264" behindDoc="1" locked="0" layoutInCell="1" allowOverlap="1" wp14:anchorId="057E57C1" wp14:editId="2E4E237A">
            <wp:simplePos x="0" y="0"/>
            <wp:positionH relativeFrom="margin">
              <wp:align>right</wp:align>
            </wp:positionH>
            <wp:positionV relativeFrom="paragraph">
              <wp:posOffset>-245386</wp:posOffset>
            </wp:positionV>
            <wp:extent cx="5943600" cy="222885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jpg"/>
                    <pic:cNvPicPr/>
                  </pic:nvPicPr>
                  <pic:blipFill>
                    <a:blip r:embed="rId7">
                      <a:extLst>
                        <a:ext uri="{28A0092B-C50C-407E-A947-70E740481C1C}">
                          <a14:useLocalDpi xmlns:a14="http://schemas.microsoft.com/office/drawing/2010/main" val="0"/>
                        </a:ext>
                      </a:extLst>
                    </a:blip>
                    <a:stretch>
                      <a:fillRect/>
                    </a:stretch>
                  </pic:blipFill>
                  <pic:spPr>
                    <a:xfrm>
                      <a:off x="0" y="0"/>
                      <a:ext cx="5943600" cy="2228850"/>
                    </a:xfrm>
                    <a:prstGeom prst="rect">
                      <a:avLst/>
                    </a:prstGeom>
                  </pic:spPr>
                </pic:pic>
              </a:graphicData>
            </a:graphic>
          </wp:anchor>
        </w:drawing>
      </w:r>
    </w:p>
    <w:p w14:paraId="244C3ED8" w14:textId="59262DD0" w:rsidR="009802FC" w:rsidRDefault="009802FC" w:rsidP="00256951">
      <w:pPr>
        <w:pStyle w:val="Titre1"/>
      </w:pPr>
    </w:p>
    <w:p w14:paraId="38AA3A37" w14:textId="77777777" w:rsidR="009802FC" w:rsidRDefault="009802FC" w:rsidP="00256951">
      <w:pPr>
        <w:pStyle w:val="Titre1"/>
      </w:pPr>
    </w:p>
    <w:p w14:paraId="004C7669" w14:textId="77777777" w:rsidR="009802FC" w:rsidRDefault="009802FC" w:rsidP="00256951">
      <w:pPr>
        <w:pStyle w:val="Titre1"/>
      </w:pPr>
    </w:p>
    <w:p w14:paraId="64AF6EBA" w14:textId="77777777" w:rsidR="009802FC" w:rsidRDefault="009802FC" w:rsidP="00256951">
      <w:pPr>
        <w:pStyle w:val="Titre1"/>
      </w:pPr>
    </w:p>
    <w:p w14:paraId="3369D215" w14:textId="77777777" w:rsidR="002B1C3D" w:rsidRDefault="002B1C3D" w:rsidP="00256951">
      <w:pPr>
        <w:pStyle w:val="Titre1"/>
        <w:rPr>
          <w:color w:val="FFFFFF" w:themeColor="background1"/>
        </w:rPr>
      </w:pPr>
    </w:p>
    <w:p w14:paraId="3059A213" w14:textId="1F3445E3" w:rsidR="00E6119E" w:rsidRPr="009802FC" w:rsidRDefault="00E6119E" w:rsidP="002B1C3D">
      <w:pPr>
        <w:pStyle w:val="Titre1"/>
        <w:ind w:left="284"/>
        <w:rPr>
          <w:color w:val="FFFFFF" w:themeColor="background1"/>
        </w:rPr>
      </w:pPr>
      <w:r w:rsidRPr="009802FC">
        <w:rPr>
          <w:color w:val="FFFFFF" w:themeColor="background1"/>
        </w:rPr>
        <w:t>QUESTIONS D’APPRENTISSAGE</w:t>
      </w:r>
    </w:p>
    <w:p w14:paraId="79AB91C2" w14:textId="77777777" w:rsidR="00E6119E" w:rsidRPr="00532459" w:rsidRDefault="00E6119E" w:rsidP="00E6119E">
      <w:pPr>
        <w:rPr>
          <w:lang w:val="fr-CA"/>
        </w:rPr>
      </w:pPr>
    </w:p>
    <w:p w14:paraId="4603BE08" w14:textId="77777777" w:rsidR="00E6119E" w:rsidRPr="00532459" w:rsidRDefault="00E6119E" w:rsidP="00E6119E">
      <w:pPr>
        <w:rPr>
          <w:lang w:val="fr-CA"/>
        </w:rPr>
      </w:pPr>
    </w:p>
    <w:p w14:paraId="57FF7D89" w14:textId="77777777" w:rsidR="006E3EDC" w:rsidRPr="00735914" w:rsidRDefault="006E3EDC" w:rsidP="005E489B">
      <w:pPr>
        <w:pStyle w:val="remarque"/>
        <w:rPr>
          <w:lang w:val="fr-CA"/>
        </w:rPr>
      </w:pPr>
    </w:p>
    <w:p w14:paraId="189E0ACE" w14:textId="24687FE7" w:rsidR="00E6119E" w:rsidRPr="00735914" w:rsidRDefault="00E6119E" w:rsidP="005E489B">
      <w:pPr>
        <w:pStyle w:val="remarque"/>
        <w:rPr>
          <w:lang w:val="fr-CA"/>
        </w:rPr>
      </w:pPr>
      <w:r w:rsidRPr="00735914">
        <w:rPr>
          <w:lang w:val="fr-CA"/>
        </w:rPr>
        <w:t>Remarques préliminaires</w:t>
      </w:r>
      <w:bookmarkStart w:id="2" w:name="_GoBack"/>
      <w:bookmarkEnd w:id="0"/>
      <w:bookmarkEnd w:id="2"/>
    </w:p>
    <w:p w14:paraId="021148C5" w14:textId="77777777" w:rsidR="00E6119E" w:rsidRPr="005C0007" w:rsidRDefault="00E6119E" w:rsidP="00E6119E">
      <w:pPr>
        <w:rPr>
          <w:lang w:val="fr-CA"/>
        </w:rPr>
      </w:pPr>
    </w:p>
    <w:p w14:paraId="7BEE658C" w14:textId="77777777" w:rsidR="00735914" w:rsidRPr="005C0007" w:rsidRDefault="00735914" w:rsidP="00735914">
      <w:pPr>
        <w:rPr>
          <w:lang w:val="fr-CA"/>
        </w:rPr>
      </w:pPr>
    </w:p>
    <w:p w14:paraId="03BA9D28" w14:textId="77777777" w:rsidR="00735914" w:rsidRPr="00B85E4E" w:rsidRDefault="00735914" w:rsidP="00735914">
      <w:pPr>
        <w:rPr>
          <w:rFonts w:asciiTheme="minorHAnsi" w:hAnsiTheme="minorHAnsi" w:cstheme="minorBidi"/>
          <w:lang w:val="fr-FR"/>
        </w:rPr>
      </w:pPr>
      <w:r w:rsidRPr="00B85E4E">
        <w:rPr>
          <w:lang w:val="fr-FR"/>
        </w:rPr>
        <w:t>Les questions d’apprentissage que vous trouverez dans les pages qui suivent sont celles qui portent sur la matière de la semaine </w:t>
      </w:r>
      <w:r>
        <w:rPr>
          <w:lang w:val="fr-FR"/>
        </w:rPr>
        <w:t>2</w:t>
      </w:r>
      <w:r w:rsidRPr="00B85E4E">
        <w:rPr>
          <w:lang w:val="fr-FR"/>
        </w:rPr>
        <w:t>. Toutefois, prenez note que le quiz n</w:t>
      </w:r>
      <w:r w:rsidRPr="00B85E4E">
        <w:rPr>
          <w:vertAlign w:val="superscript"/>
          <w:lang w:val="fr-FR"/>
        </w:rPr>
        <w:t>o</w:t>
      </w:r>
      <w:r w:rsidRPr="00B85E4E">
        <w:rPr>
          <w:lang w:val="fr-FR"/>
        </w:rPr>
        <w:t xml:space="preserve"> 1 couvrira </w:t>
      </w:r>
      <w:r w:rsidRPr="00725772">
        <w:rPr>
          <w:lang w:val="fr-FR"/>
        </w:rPr>
        <w:t>l’ensemble des semaines</w:t>
      </w:r>
      <w:r w:rsidRPr="00B85E4E">
        <w:rPr>
          <w:lang w:val="fr-FR"/>
        </w:rPr>
        <w:t> 1 à 9. De ce fait, nous vous conseillons évidemment de ne passer le quiz en question une fois que vous aurez terminé l’étude de la matière des semaines 1 à 9.</w:t>
      </w:r>
    </w:p>
    <w:p w14:paraId="292BAD39" w14:textId="77777777" w:rsidR="00735914" w:rsidRPr="00B85E4E" w:rsidRDefault="00735914" w:rsidP="00735914">
      <w:pPr>
        <w:rPr>
          <w:lang w:val="fr-FR"/>
        </w:rPr>
      </w:pPr>
    </w:p>
    <w:p w14:paraId="0BA12533" w14:textId="77777777" w:rsidR="00735914" w:rsidRPr="00B85E4E" w:rsidRDefault="00735914" w:rsidP="00735914">
      <w:pPr>
        <w:rPr>
          <w:lang w:val="fr-FR"/>
        </w:rPr>
      </w:pPr>
      <w:r w:rsidRPr="00B85E4E">
        <w:rPr>
          <w:lang w:val="fr-FR"/>
        </w:rPr>
        <w:t>Vous pouvez répondre aux questions d’apprentissage de cette semaine directement dans ce document-ci. Et comme le quiz sera à livre ouvert, nous vous conseillons de sauvegarder vos réponses et de les imprimer avant de le faire. De cette façon, vous y aurez plus facilement accès pendant que vous ferez ce quiz.</w:t>
      </w:r>
    </w:p>
    <w:p w14:paraId="401CBF90" w14:textId="77777777" w:rsidR="00735914" w:rsidRPr="00B85E4E" w:rsidRDefault="00735914" w:rsidP="00735914">
      <w:pPr>
        <w:rPr>
          <w:lang w:val="fr-FR"/>
        </w:rPr>
      </w:pPr>
    </w:p>
    <w:p w14:paraId="29EDCD55" w14:textId="77777777" w:rsidR="00735914" w:rsidRPr="00B85E4E" w:rsidRDefault="00735914" w:rsidP="00735914">
      <w:pPr>
        <w:rPr>
          <w:lang w:val="fr-FR"/>
        </w:rPr>
      </w:pPr>
      <w:r w:rsidRPr="00B85E4E">
        <w:rPr>
          <w:lang w:val="fr-FR"/>
        </w:rPr>
        <w:t xml:space="preserve">En plus de vous aider à mieux comprendre et apprendre la matière de cette semaine, les questions d’apprentissage comme celles que vous trouverez ici vous aideront à circonscrire plus précisément ce qui, dans les lectures de cette semaine, pourrait ou non faire l’objet de questions dans les quiz. Les questions du quiz </w:t>
      </w:r>
      <w:r w:rsidRPr="00725772">
        <w:rPr>
          <w:lang w:val="fr-FR"/>
        </w:rPr>
        <w:t>porteront</w:t>
      </w:r>
      <w:r w:rsidRPr="00B85E4E">
        <w:rPr>
          <w:lang w:val="fr-FR"/>
        </w:rPr>
        <w:t xml:space="preserve"> sur la matière de cette semaine, qui aura fait l’objet de questions d’apprentissage. Prenez note que tous les </w:t>
      </w:r>
      <w:r w:rsidRPr="00725772">
        <w:rPr>
          <w:lang w:val="fr-FR"/>
        </w:rPr>
        <w:t>passages des lectures</w:t>
      </w:r>
      <w:r w:rsidRPr="00B85E4E">
        <w:rPr>
          <w:lang w:val="fr-FR"/>
        </w:rPr>
        <w:t xml:space="preserve"> obligatoires de cette semaine qui ne font pas </w:t>
      </w:r>
      <w:r w:rsidRPr="00725772">
        <w:rPr>
          <w:lang w:val="fr-FR"/>
        </w:rPr>
        <w:t>l’objet de questions</w:t>
      </w:r>
      <w:r w:rsidRPr="00B85E4E">
        <w:rPr>
          <w:lang w:val="fr-FR"/>
        </w:rPr>
        <w:t xml:space="preserve"> </w:t>
      </w:r>
      <w:r w:rsidRPr="00725772">
        <w:rPr>
          <w:lang w:val="fr-FR"/>
        </w:rPr>
        <w:t>d’apprentissage</w:t>
      </w:r>
      <w:r w:rsidRPr="00B85E4E">
        <w:rPr>
          <w:lang w:val="fr-FR"/>
        </w:rPr>
        <w:t xml:space="preserve"> ne seront pas matière à quiz.</w:t>
      </w:r>
    </w:p>
    <w:p w14:paraId="22EAFD70" w14:textId="77777777" w:rsidR="00735914" w:rsidRPr="00B85E4E" w:rsidRDefault="00735914" w:rsidP="00735914">
      <w:pPr>
        <w:rPr>
          <w:lang w:val="fr-FR"/>
        </w:rPr>
      </w:pPr>
    </w:p>
    <w:p w14:paraId="2C097713" w14:textId="77777777" w:rsidR="00735914" w:rsidRPr="00B55275" w:rsidRDefault="00735914" w:rsidP="00735914">
      <w:pPr>
        <w:rPr>
          <w:lang w:val="fr-FR"/>
        </w:rPr>
      </w:pPr>
      <w:r w:rsidRPr="00B85E4E">
        <w:rPr>
          <w:lang w:val="fr-FR"/>
        </w:rPr>
        <w:t xml:space="preserve">Cela dit, la formulation des questions du quiz pourra différer de celle des questions d’apprentissage. Les questions posées ici prennent, en effet, souvent la forme de questions à développement, alors que les questions du quiz seront toutes de type </w:t>
      </w:r>
      <w:r w:rsidRPr="00B85E4E">
        <w:rPr>
          <w:i/>
          <w:iCs/>
          <w:lang w:val="fr-FR"/>
        </w:rPr>
        <w:t>objectif</w:t>
      </w:r>
      <w:r w:rsidRPr="00B85E4E">
        <w:rPr>
          <w:lang w:val="fr-FR"/>
        </w:rPr>
        <w:t xml:space="preserve"> (vrai ou faux ainsi que choix multiples). Tenez donc pour acquis que ce ne seront pas les questions posées qui seront les mêmes, lors du quiz, mais la matière sur laquelle ces questions porteront.</w:t>
      </w:r>
    </w:p>
    <w:p w14:paraId="7F560D87" w14:textId="59268CBF" w:rsidR="00E6119E" w:rsidRPr="005C0007" w:rsidRDefault="00E6119E" w:rsidP="00E6119E">
      <w:pPr>
        <w:rPr>
          <w:lang w:val="fr-CA"/>
        </w:rPr>
      </w:pPr>
    </w:p>
    <w:p w14:paraId="24EE7469" w14:textId="77777777" w:rsidR="00E6119E" w:rsidRDefault="00E6119E">
      <w:pPr>
        <w:jc w:val="left"/>
        <w:rPr>
          <w:rFonts w:ascii="Arial Black" w:hAnsi="Arial Black"/>
          <w:caps/>
          <w:lang w:val="fr-CA"/>
        </w:rPr>
      </w:pPr>
      <w:r w:rsidRPr="00E6119E">
        <w:rPr>
          <w:lang w:val="fr-FR"/>
        </w:rPr>
        <w:br w:type="page"/>
      </w:r>
    </w:p>
    <w:p w14:paraId="267C2F99" w14:textId="6905F755" w:rsidR="00A44595" w:rsidRPr="006E3EDC" w:rsidRDefault="00A44595" w:rsidP="006E3EDC">
      <w:pPr>
        <w:pStyle w:val="Titre2"/>
        <w:pBdr>
          <w:bottom w:val="single" w:sz="4" w:space="1" w:color="2F5496" w:themeColor="accent1" w:themeShade="BF"/>
        </w:pBdr>
      </w:pPr>
      <w:r w:rsidRPr="006E3EDC">
        <w:lastRenderedPageBreak/>
        <w:t>Questions d’apprentissage pour la semaine 2</w:t>
      </w:r>
      <w:bookmarkEnd w:id="1"/>
    </w:p>
    <w:p w14:paraId="053AD21C" w14:textId="77777777" w:rsidR="00A44595" w:rsidRDefault="00A44595" w:rsidP="00A44595">
      <w:pPr>
        <w:jc w:val="center"/>
        <w:rPr>
          <w:rFonts w:ascii="Arial Black" w:hAnsi="Arial Black"/>
          <w:caps/>
          <w:lang w:val="fr-CA"/>
        </w:rPr>
      </w:pPr>
    </w:p>
    <w:p w14:paraId="3C9B2143" w14:textId="77777777" w:rsidR="00A44595" w:rsidRDefault="00A44595" w:rsidP="002E428B">
      <w:pPr>
        <w:pStyle w:val="Titre3"/>
      </w:pPr>
      <w:r>
        <w:t>L’interculturel</w:t>
      </w:r>
    </w:p>
    <w:p w14:paraId="2657DDCF" w14:textId="77777777" w:rsidR="00A44595" w:rsidRDefault="00A44595" w:rsidP="002E428B">
      <w:pPr>
        <w:pStyle w:val="Titre3"/>
      </w:pPr>
      <w:r>
        <w:t xml:space="preserve">(MODULE 1 </w:t>
      </w:r>
      <w:r>
        <w:sym w:font="Symbol" w:char="F02D"/>
      </w:r>
      <w:r>
        <w:t xml:space="preserve"> CONCEPTS)</w:t>
      </w:r>
    </w:p>
    <w:p w14:paraId="13E51935" w14:textId="77777777" w:rsidR="00A44595" w:rsidRDefault="00A44595" w:rsidP="00A44595">
      <w:pPr>
        <w:jc w:val="center"/>
        <w:rPr>
          <w:rFonts w:ascii="Arial Black" w:hAnsi="Arial Black"/>
          <w:caps/>
          <w:lang w:val="fr-CA"/>
        </w:rPr>
      </w:pPr>
    </w:p>
    <w:p w14:paraId="5704B2E9" w14:textId="77777777" w:rsidR="00A44595" w:rsidRPr="00796BE3" w:rsidRDefault="00A44595" w:rsidP="00A44595">
      <w:pPr>
        <w:rPr>
          <w:rFonts w:ascii="Arial Black" w:hAnsi="Arial Black"/>
          <w:lang w:val="fr-CA"/>
        </w:rPr>
      </w:pPr>
    </w:p>
    <w:p w14:paraId="6A50785F" w14:textId="77777777" w:rsidR="00A44595" w:rsidRPr="00796BE3" w:rsidRDefault="00A44595" w:rsidP="002E428B">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ind w:left="851" w:right="571"/>
        <w:jc w:val="left"/>
        <w:rPr>
          <w:rFonts w:ascii="Arial Black" w:hAnsi="Arial Black"/>
          <w:lang w:val="fr-CA"/>
        </w:rPr>
      </w:pPr>
      <w:r w:rsidRPr="00796BE3">
        <w:rPr>
          <w:rFonts w:ascii="Arial Black" w:hAnsi="Arial Black"/>
          <w:lang w:val="fr-CA"/>
        </w:rPr>
        <w:t xml:space="preserve">Matériel où trouver les réponses aux questions de la </w:t>
      </w:r>
      <w:r>
        <w:rPr>
          <w:rFonts w:ascii="Arial Black" w:hAnsi="Arial Black"/>
          <w:lang w:val="fr-CA"/>
        </w:rPr>
        <w:t>semaine </w:t>
      </w:r>
      <w:r w:rsidRPr="00796BE3">
        <w:rPr>
          <w:rFonts w:ascii="Arial Black" w:hAnsi="Arial Black"/>
          <w:lang w:val="fr-CA"/>
        </w:rPr>
        <w:t>2</w:t>
      </w:r>
    </w:p>
    <w:p w14:paraId="2C26CBA6" w14:textId="77777777" w:rsidR="00A44595" w:rsidRPr="00796BE3" w:rsidRDefault="00A44595" w:rsidP="002E428B">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ind w:left="851" w:right="571"/>
        <w:rPr>
          <w:lang w:val="fr-CA"/>
        </w:rPr>
      </w:pPr>
    </w:p>
    <w:p w14:paraId="675F71CC" w14:textId="07AC67AF" w:rsidR="00A44595" w:rsidRPr="00796BE3" w:rsidRDefault="00A44595" w:rsidP="002E428B">
      <w:pPr>
        <w:pStyle w:val="Paragraphedeliste"/>
        <w:numPr>
          <w:ilvl w:val="0"/>
          <w:numId w:val="1"/>
        </w:num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ind w:left="851" w:right="571" w:firstLine="0"/>
        <w:jc w:val="left"/>
        <w:rPr>
          <w:lang w:val="fr-CA"/>
        </w:rPr>
      </w:pPr>
      <w:r w:rsidRPr="00796BE3">
        <w:rPr>
          <w:lang w:val="fr-CA"/>
        </w:rPr>
        <w:t xml:space="preserve">Manuel de cours, p. 1 à 15 (jusqu’au premier sous-titre : </w:t>
      </w:r>
      <w:r>
        <w:rPr>
          <w:lang w:val="fr-CA"/>
        </w:rPr>
        <w:t>« </w:t>
      </w:r>
      <w:r w:rsidRPr="00D445C9">
        <w:rPr>
          <w:lang w:val="fr-CA"/>
        </w:rPr>
        <w:t>L’apprentissage</w:t>
      </w:r>
      <w:r w:rsidR="001853A9">
        <w:rPr>
          <w:lang w:val="fr-CA"/>
        </w:rPr>
        <w:t xml:space="preserve"> </w:t>
      </w:r>
      <w:r w:rsidRPr="00D445C9">
        <w:rPr>
          <w:lang w:val="fr-CA"/>
        </w:rPr>
        <w:t xml:space="preserve">de la </w:t>
      </w:r>
      <w:r>
        <w:rPr>
          <w:lang w:val="fr-CA"/>
        </w:rPr>
        <w:t>g</w:t>
      </w:r>
      <w:r w:rsidRPr="00D445C9">
        <w:rPr>
          <w:lang w:val="fr-CA"/>
        </w:rPr>
        <w:t>estion en contexte interculturel</w:t>
      </w:r>
      <w:r>
        <w:rPr>
          <w:lang w:val="fr-CA"/>
        </w:rPr>
        <w:t> »</w:t>
      </w:r>
      <w:r w:rsidRPr="00D445C9">
        <w:rPr>
          <w:lang w:val="fr-CA"/>
        </w:rPr>
        <w:t>);</w:t>
      </w:r>
      <w:r w:rsidRPr="00796BE3">
        <w:rPr>
          <w:lang w:val="fr-CA"/>
        </w:rPr>
        <w:t xml:space="preserve"> et</w:t>
      </w:r>
    </w:p>
    <w:p w14:paraId="60E172A3" w14:textId="7C124FF4" w:rsidR="00A44595" w:rsidRPr="002E428B" w:rsidRDefault="00A44595" w:rsidP="002E428B">
      <w:pPr>
        <w:pStyle w:val="Paragraphedeliste"/>
        <w:numPr>
          <w:ilvl w:val="0"/>
          <w:numId w:val="1"/>
        </w:num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ind w:left="851" w:right="571" w:firstLine="0"/>
        <w:jc w:val="left"/>
        <w:rPr>
          <w:rFonts w:ascii="Times New Roman" w:hAnsi="Times New Roman" w:cs="Times New Roman"/>
          <w:sz w:val="24"/>
          <w:szCs w:val="24"/>
          <w:lang w:val="fr-CA" w:eastAsia="en-CA"/>
        </w:rPr>
      </w:pPr>
      <w:r w:rsidRPr="00796BE3">
        <w:rPr>
          <w:lang w:val="fr-CA"/>
        </w:rPr>
        <w:t xml:space="preserve">Manuel de cours, p. 25 à 36 (jusqu’au premier sous-titre : </w:t>
      </w:r>
      <w:r>
        <w:rPr>
          <w:lang w:val="fr-CA"/>
        </w:rPr>
        <w:t>« </w:t>
      </w:r>
      <w:r w:rsidRPr="00D445C9">
        <w:rPr>
          <w:lang w:val="fr-CA"/>
        </w:rPr>
        <w:t>Source de</w:t>
      </w:r>
      <w:r w:rsidR="001853A9">
        <w:rPr>
          <w:lang w:val="fr-CA"/>
        </w:rPr>
        <w:t xml:space="preserve"> </w:t>
      </w:r>
      <w:r w:rsidRPr="00D445C9">
        <w:rPr>
          <w:lang w:val="fr-CA"/>
        </w:rPr>
        <w:t>malentendus interculturels</w:t>
      </w:r>
      <w:r>
        <w:rPr>
          <w:lang w:val="fr-CA"/>
        </w:rPr>
        <w:t> »</w:t>
      </w:r>
      <w:r w:rsidRPr="00764545">
        <w:rPr>
          <w:lang w:val="fr-CA"/>
        </w:rPr>
        <w:t>).</w:t>
      </w:r>
    </w:p>
    <w:p w14:paraId="43F7CD74" w14:textId="77777777" w:rsidR="00A44595" w:rsidRPr="00796BE3" w:rsidRDefault="00A44595" w:rsidP="00A44595">
      <w:pPr>
        <w:rPr>
          <w:lang w:val="fr-CA"/>
        </w:rPr>
      </w:pPr>
    </w:p>
    <w:p w14:paraId="1491A6BF" w14:textId="77777777" w:rsidR="00A44595" w:rsidRDefault="00A44595" w:rsidP="00A44595">
      <w:pPr>
        <w:rPr>
          <w:rFonts w:asciiTheme="minorHAnsi" w:hAnsiTheme="minorHAnsi" w:cstheme="minorHAnsi"/>
          <w:lang w:val="fr-CA"/>
        </w:rPr>
      </w:pPr>
    </w:p>
    <w:p w14:paraId="32B6AB6E" w14:textId="77777777" w:rsidR="00A44595" w:rsidRPr="00796BE3" w:rsidRDefault="00A44595" w:rsidP="00A44595">
      <w:pPr>
        <w:rPr>
          <w:rFonts w:asciiTheme="minorHAnsi" w:hAnsiTheme="minorHAnsi" w:cstheme="minorHAnsi"/>
          <w:lang w:val="fr-CA"/>
        </w:rPr>
      </w:pPr>
    </w:p>
    <w:p w14:paraId="24DB5DB9" w14:textId="77777777" w:rsidR="00A44595" w:rsidRPr="00796BE3" w:rsidRDefault="00A44595" w:rsidP="002E428B">
      <w:pPr>
        <w:pStyle w:val="question"/>
      </w:pPr>
      <w:r w:rsidRPr="00796BE3">
        <w:t>Question 1</w:t>
      </w:r>
    </w:p>
    <w:p w14:paraId="0EA755FB" w14:textId="77777777" w:rsidR="00A44595" w:rsidRDefault="00A44595" w:rsidP="00A44595">
      <w:pPr>
        <w:rPr>
          <w:rFonts w:asciiTheme="minorHAnsi" w:hAnsiTheme="minorHAnsi" w:cstheme="minorHAnsi"/>
          <w:lang w:val="fr-CA"/>
        </w:rPr>
      </w:pPr>
    </w:p>
    <w:p w14:paraId="6ADD2D26" w14:textId="689D393D" w:rsidR="00A44595" w:rsidRDefault="00A44595" w:rsidP="00A44595">
      <w:pPr>
        <w:rPr>
          <w:lang w:val="fr-CA"/>
        </w:rPr>
      </w:pPr>
      <w:r w:rsidRPr="009D4BFA">
        <w:rPr>
          <w:lang w:val="fr-CA"/>
        </w:rPr>
        <w:t>Dans la colonne de gauche du tableau</w:t>
      </w:r>
      <w:r>
        <w:rPr>
          <w:lang w:val="fr-CA"/>
        </w:rPr>
        <w:t xml:space="preserve"> présenté</w:t>
      </w:r>
      <w:r w:rsidRPr="009D4BFA">
        <w:rPr>
          <w:lang w:val="fr-CA"/>
        </w:rPr>
        <w:t xml:space="preserve"> </w:t>
      </w:r>
      <w:r>
        <w:rPr>
          <w:lang w:val="fr-CA"/>
        </w:rPr>
        <w:t>ci-dessous</w:t>
      </w:r>
      <w:r w:rsidRPr="009D4BFA">
        <w:rPr>
          <w:lang w:val="fr-CA"/>
        </w:rPr>
        <w:t>, vous trouverez une liste d</w:t>
      </w:r>
      <w:r>
        <w:rPr>
          <w:lang w:val="fr-CA"/>
        </w:rPr>
        <w:t>e propositions qui peuvent chacune être vraie ou fausse.</w:t>
      </w:r>
    </w:p>
    <w:p w14:paraId="421A0769" w14:textId="77777777" w:rsidR="00A44595" w:rsidRPr="00941E85" w:rsidRDefault="00A44595" w:rsidP="00A44595">
      <w:pPr>
        <w:rPr>
          <w:lang w:val="fr-CA"/>
        </w:rPr>
      </w:pPr>
    </w:p>
    <w:p w14:paraId="73E662F2" w14:textId="4A029F0F" w:rsidR="00A44595" w:rsidRPr="002E428B" w:rsidRDefault="00A44595" w:rsidP="002E428B">
      <w:pPr>
        <w:pStyle w:val="Paragraphedeliste"/>
        <w:numPr>
          <w:ilvl w:val="0"/>
          <w:numId w:val="3"/>
        </w:numPr>
        <w:rPr>
          <w:bCs/>
          <w:lang w:val="fr-CA"/>
        </w:rPr>
      </w:pPr>
      <w:r w:rsidRPr="00941E85">
        <w:rPr>
          <w:bCs/>
          <w:lang w:val="fr-CA"/>
        </w:rPr>
        <w:t xml:space="preserve">Pour chacune de ces propositions, utilisez la case appropriée dans la colonne du centre pour </w:t>
      </w:r>
      <w:r>
        <w:rPr>
          <w:bCs/>
          <w:lang w:val="fr-CA"/>
        </w:rPr>
        <w:t>distinguer</w:t>
      </w:r>
      <w:r w:rsidRPr="00941E85">
        <w:rPr>
          <w:bCs/>
          <w:lang w:val="fr-CA"/>
        </w:rPr>
        <w:t xml:space="preserve"> celles qui sont vraies et celles qui sont fausses.</w:t>
      </w:r>
    </w:p>
    <w:p w14:paraId="686EC790" w14:textId="77777777" w:rsidR="00A44595" w:rsidRPr="009D4BFA" w:rsidRDefault="00A44595" w:rsidP="00A44595">
      <w:pPr>
        <w:rPr>
          <w:lang w:val="fr-CA"/>
        </w:rPr>
      </w:pPr>
    </w:p>
    <w:p w14:paraId="7CEABDA5" w14:textId="77777777" w:rsidR="00A44595" w:rsidRPr="0024779E" w:rsidRDefault="00A44595" w:rsidP="002E428B">
      <w:pPr>
        <w:pBdr>
          <w:top w:val="dashSmallGap" w:sz="4" w:space="1" w:color="808080" w:themeColor="background1" w:themeShade="80"/>
          <w:left w:val="dashSmallGap" w:sz="4" w:space="4" w:color="808080" w:themeColor="background1" w:themeShade="80"/>
          <w:bottom w:val="dashSmallGap" w:sz="4" w:space="1" w:color="808080" w:themeColor="background1" w:themeShade="80"/>
          <w:right w:val="dashSmallGap" w:sz="4" w:space="4" w:color="808080" w:themeColor="background1" w:themeShade="80"/>
        </w:pBdr>
        <w:ind w:left="567"/>
        <w:rPr>
          <w:b/>
          <w:lang w:val="fr-CA"/>
        </w:rPr>
      </w:pPr>
      <w:r w:rsidRPr="0024779E">
        <w:rPr>
          <w:b/>
          <w:lang w:val="fr-CA"/>
        </w:rPr>
        <w:t>À noter :</w:t>
      </w:r>
    </w:p>
    <w:p w14:paraId="38A7F625" w14:textId="2D71B332" w:rsidR="0024779E" w:rsidRPr="009D4BFA" w:rsidRDefault="00A44595" w:rsidP="001A2D9D">
      <w:pPr>
        <w:pBdr>
          <w:top w:val="dashSmallGap" w:sz="4" w:space="1" w:color="808080" w:themeColor="background1" w:themeShade="80"/>
          <w:left w:val="dashSmallGap" w:sz="4" w:space="4" w:color="808080" w:themeColor="background1" w:themeShade="80"/>
          <w:bottom w:val="dashSmallGap" w:sz="4" w:space="1" w:color="808080" w:themeColor="background1" w:themeShade="80"/>
          <w:right w:val="dashSmallGap" w:sz="4" w:space="4" w:color="808080" w:themeColor="background1" w:themeShade="80"/>
        </w:pBdr>
        <w:ind w:left="567"/>
        <w:rPr>
          <w:lang w:val="fr-CA"/>
        </w:rPr>
      </w:pPr>
      <w:r w:rsidRPr="009D4BFA">
        <w:rPr>
          <w:lang w:val="fr-CA"/>
        </w:rPr>
        <w:t xml:space="preserve">Un exemple de bonne réponse est fourni dans la </w:t>
      </w:r>
      <w:r>
        <w:rPr>
          <w:lang w:val="fr-CA"/>
        </w:rPr>
        <w:t xml:space="preserve">colonne du centre de la </w:t>
      </w:r>
      <w:r w:rsidRPr="009D4BFA">
        <w:rPr>
          <w:lang w:val="fr-CA"/>
        </w:rPr>
        <w:t>première rangée du tableau</w:t>
      </w:r>
      <w:r>
        <w:rPr>
          <w:lang w:val="fr-CA"/>
        </w:rPr>
        <w:t>. Seule la page où cette réponse se trouve, dans le manuel de cours, est laissée vide. C’est à vous de la remplir ainsi que toutes les autres cases laissées vides du tableau</w:t>
      </w:r>
      <w:r w:rsidRPr="009D4BFA">
        <w:rPr>
          <w:lang w:val="fr-CA"/>
        </w:rPr>
        <w:t xml:space="preserve">. </w:t>
      </w:r>
    </w:p>
    <w:p w14:paraId="5713769C" w14:textId="1E9AAEFA" w:rsidR="00A44595" w:rsidRPr="009D4BFA" w:rsidRDefault="00A44595" w:rsidP="00A44595">
      <w:pPr>
        <w:rPr>
          <w:lang w:val="fr-CA"/>
        </w:rPr>
      </w:pPr>
    </w:p>
    <w:tbl>
      <w:tblPr>
        <w:tblStyle w:val="TableauGrille4-Accentuation1"/>
        <w:tblW w:w="9493"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CellMar>
          <w:top w:w="142" w:type="dxa"/>
          <w:bottom w:w="142" w:type="dxa"/>
        </w:tblCellMar>
        <w:tblLook w:val="04A0" w:firstRow="1" w:lastRow="0" w:firstColumn="1" w:lastColumn="0" w:noHBand="0" w:noVBand="1"/>
      </w:tblPr>
      <w:tblGrid>
        <w:gridCol w:w="5665"/>
        <w:gridCol w:w="1843"/>
        <w:gridCol w:w="1985"/>
      </w:tblGrid>
      <w:tr w:rsidR="00A44595" w:rsidRPr="009D4BFA" w14:paraId="0DBD691C" w14:textId="77777777" w:rsidTr="00FB28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vAlign w:val="center"/>
          </w:tcPr>
          <w:p w14:paraId="20BA10A5" w14:textId="77777777" w:rsidR="00A44595" w:rsidRPr="00207BE5" w:rsidRDefault="00A44595" w:rsidP="002E428B">
            <w:pPr>
              <w:jc w:val="center"/>
              <w:rPr>
                <w:rFonts w:asciiTheme="minorHAnsi" w:hAnsiTheme="minorHAnsi" w:cstheme="minorHAnsi"/>
                <w:bCs w:val="0"/>
                <w:color w:val="000000" w:themeColor="text1"/>
                <w:lang w:val="fr-CA"/>
              </w:rPr>
            </w:pPr>
            <w:r w:rsidRPr="00207BE5">
              <w:rPr>
                <w:rFonts w:asciiTheme="minorHAnsi" w:hAnsiTheme="minorHAnsi" w:cstheme="minorHAnsi"/>
                <w:bCs w:val="0"/>
                <w:color w:val="000000" w:themeColor="text1"/>
                <w:lang w:val="fr-CA"/>
              </w:rPr>
              <w:t>PROPOSITIONS</w:t>
            </w:r>
          </w:p>
        </w:tc>
        <w:tc>
          <w:tcPr>
            <w:tcW w:w="1843"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vAlign w:val="center"/>
          </w:tcPr>
          <w:p w14:paraId="09E61437" w14:textId="52CA534B" w:rsidR="00A44595" w:rsidRPr="00207BE5" w:rsidRDefault="00A44595" w:rsidP="00207BE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lang w:val="fr-CA"/>
              </w:rPr>
            </w:pPr>
            <w:r w:rsidRPr="00207BE5">
              <w:rPr>
                <w:rFonts w:asciiTheme="minorHAnsi" w:hAnsiTheme="minorHAnsi" w:cstheme="minorHAnsi"/>
                <w:bCs w:val="0"/>
                <w:color w:val="000000" w:themeColor="text1"/>
                <w:lang w:val="fr-CA"/>
              </w:rPr>
              <w:t>VRAI</w:t>
            </w:r>
            <w:r w:rsidR="00207BE5">
              <w:rPr>
                <w:rFonts w:asciiTheme="minorHAnsi" w:hAnsiTheme="minorHAnsi" w:cstheme="minorHAnsi"/>
                <w:color w:val="000000" w:themeColor="text1"/>
                <w:lang w:val="fr-CA"/>
              </w:rPr>
              <w:t xml:space="preserve"> </w:t>
            </w:r>
            <w:r w:rsidRPr="00207BE5">
              <w:rPr>
                <w:rFonts w:asciiTheme="minorHAnsi" w:hAnsiTheme="minorHAnsi" w:cstheme="minorHAnsi"/>
                <w:bCs w:val="0"/>
                <w:color w:val="000000" w:themeColor="text1"/>
                <w:lang w:val="fr-CA"/>
              </w:rPr>
              <w:t>OU FAUX</w:t>
            </w:r>
          </w:p>
        </w:tc>
        <w:tc>
          <w:tcPr>
            <w:tcW w:w="1985"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vAlign w:val="center"/>
          </w:tcPr>
          <w:p w14:paraId="1A06B0E8" w14:textId="2648DB9A" w:rsidR="00A44595" w:rsidRPr="00207BE5" w:rsidRDefault="00A44595" w:rsidP="00207BE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lang w:val="fr-CA"/>
              </w:rPr>
            </w:pPr>
            <w:r w:rsidRPr="002E428B">
              <w:rPr>
                <w:rFonts w:asciiTheme="minorHAnsi" w:hAnsiTheme="minorHAnsi" w:cstheme="minorHAnsi"/>
                <w:color w:val="000000" w:themeColor="text1"/>
                <w:lang w:val="fr-CA"/>
              </w:rPr>
              <w:t>PAGE DU MANUEL</w:t>
            </w:r>
          </w:p>
        </w:tc>
      </w:tr>
      <w:tr w:rsidR="00A44595" w:rsidRPr="00D537FB" w14:paraId="0EE22CD8" w14:textId="77777777" w:rsidTr="00EF2D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Borders>
              <w:top w:val="single" w:sz="4" w:space="0" w:color="538135" w:themeColor="accent6" w:themeShade="BF"/>
            </w:tcBorders>
            <w:shd w:val="clear" w:color="auto" w:fill="E6EBF0"/>
            <w:vAlign w:val="center"/>
          </w:tcPr>
          <w:p w14:paraId="6C337609" w14:textId="16AEBF8A" w:rsidR="00A44595" w:rsidRPr="0024779E" w:rsidRDefault="00A44595" w:rsidP="00207BE5">
            <w:pPr>
              <w:jc w:val="left"/>
              <w:rPr>
                <w:lang w:val="fr-CA"/>
              </w:rPr>
            </w:pPr>
            <w:r w:rsidRPr="000525E5">
              <w:rPr>
                <w:b w:val="0"/>
                <w:bCs w:val="0"/>
                <w:lang w:val="fr-CA"/>
              </w:rPr>
              <w:t xml:space="preserve">En français, le mot </w:t>
            </w:r>
            <w:r w:rsidRPr="00D445C9">
              <w:rPr>
                <w:i/>
                <w:lang w:val="fr-CA"/>
              </w:rPr>
              <w:t>mondialisation</w:t>
            </w:r>
            <w:r w:rsidRPr="000525E5">
              <w:rPr>
                <w:b w:val="0"/>
                <w:bCs w:val="0"/>
                <w:lang w:val="fr-CA"/>
              </w:rPr>
              <w:t xml:space="preserve"> désigne l’extension supposée du raisonnement économique à toutes les activités humaines</w:t>
            </w:r>
            <w:r>
              <w:rPr>
                <w:b w:val="0"/>
                <w:bCs w:val="0"/>
                <w:lang w:val="fr-CA"/>
              </w:rPr>
              <w:t>,</w:t>
            </w:r>
            <w:r w:rsidRPr="000525E5">
              <w:rPr>
                <w:b w:val="0"/>
                <w:bCs w:val="0"/>
                <w:lang w:val="fr-CA"/>
              </w:rPr>
              <w:t xml:space="preserve"> alors que le mot </w:t>
            </w:r>
            <w:r w:rsidRPr="00D445C9">
              <w:rPr>
                <w:i/>
                <w:lang w:val="fr-CA"/>
              </w:rPr>
              <w:t>globalisation</w:t>
            </w:r>
            <w:r w:rsidRPr="000525E5">
              <w:rPr>
                <w:b w:val="0"/>
                <w:bCs w:val="0"/>
                <w:lang w:val="fr-CA"/>
              </w:rPr>
              <w:t xml:space="preserve"> désigne l’accroissement des mouvements de biens, de services, du personnel, de technologie et de capital à l’échelle internationale.</w:t>
            </w:r>
          </w:p>
        </w:tc>
        <w:tc>
          <w:tcPr>
            <w:tcW w:w="1843" w:type="dxa"/>
            <w:tcBorders>
              <w:top w:val="single" w:sz="4" w:space="0" w:color="538135" w:themeColor="accent6" w:themeShade="BF"/>
            </w:tcBorders>
            <w:shd w:val="clear" w:color="auto" w:fill="E6EBF0"/>
            <w:vAlign w:val="center"/>
          </w:tcPr>
          <w:p w14:paraId="0D4436BA" w14:textId="77777777" w:rsidR="00A44595" w:rsidRPr="000525E5" w:rsidRDefault="00A44595" w:rsidP="006E3EDC">
            <w:pPr>
              <w:jc w:val="center"/>
              <w:cnfStyle w:val="000000100000" w:firstRow="0" w:lastRow="0" w:firstColumn="0" w:lastColumn="0" w:oddVBand="0" w:evenVBand="0" w:oddHBand="1" w:evenHBand="0" w:firstRowFirstColumn="0" w:firstRowLastColumn="0" w:lastRowFirstColumn="0" w:lastRowLastColumn="0"/>
              <w:rPr>
                <w:lang w:val="fr-CA"/>
              </w:rPr>
            </w:pPr>
            <w:r>
              <w:rPr>
                <w:lang w:val="fr-CA"/>
              </w:rPr>
              <w:t>Faux</w:t>
            </w:r>
          </w:p>
        </w:tc>
        <w:tc>
          <w:tcPr>
            <w:tcW w:w="1985" w:type="dxa"/>
            <w:tcBorders>
              <w:top w:val="single" w:sz="4" w:space="0" w:color="538135" w:themeColor="accent6" w:themeShade="BF"/>
            </w:tcBorders>
            <w:shd w:val="clear" w:color="auto" w:fill="E6EBF0"/>
            <w:vAlign w:val="center"/>
          </w:tcPr>
          <w:p w14:paraId="0CF43000" w14:textId="601EAEA6" w:rsidR="00A44595" w:rsidRDefault="00A44595" w:rsidP="006E3EDC">
            <w:pPr>
              <w:jc w:val="center"/>
              <w:cnfStyle w:val="000000100000" w:firstRow="0" w:lastRow="0" w:firstColumn="0" w:lastColumn="0" w:oddVBand="0" w:evenVBand="0" w:oddHBand="1" w:evenHBand="0" w:firstRowFirstColumn="0" w:firstRowLastColumn="0" w:lastRowFirstColumn="0" w:lastRowLastColumn="0"/>
              <w:rPr>
                <w:lang w:val="fr-CA"/>
              </w:rPr>
            </w:pPr>
          </w:p>
        </w:tc>
      </w:tr>
      <w:tr w:rsidR="00A44595" w:rsidRPr="007841A1" w14:paraId="1C3F7278" w14:textId="77777777" w:rsidTr="006E3EDC">
        <w:tc>
          <w:tcPr>
            <w:cnfStyle w:val="001000000000" w:firstRow="0" w:lastRow="0" w:firstColumn="1" w:lastColumn="0" w:oddVBand="0" w:evenVBand="0" w:oddHBand="0" w:evenHBand="0" w:firstRowFirstColumn="0" w:firstRowLastColumn="0" w:lastRowFirstColumn="0" w:lastRowLastColumn="0"/>
            <w:tcW w:w="5665" w:type="dxa"/>
            <w:vAlign w:val="center"/>
          </w:tcPr>
          <w:p w14:paraId="5E206654" w14:textId="37FDF662" w:rsidR="00A44595" w:rsidRPr="0024779E" w:rsidRDefault="00A44595" w:rsidP="00207BE5">
            <w:pPr>
              <w:jc w:val="left"/>
              <w:rPr>
                <w:lang w:val="fr-CA"/>
              </w:rPr>
            </w:pPr>
            <w:r w:rsidRPr="000525E5">
              <w:rPr>
                <w:b w:val="0"/>
                <w:bCs w:val="0"/>
                <w:lang w:val="fr-CA"/>
              </w:rPr>
              <w:t>Si la cosmopolitanisation est souvent appréhendée d’un point de vue «</w:t>
            </w:r>
            <w:r>
              <w:rPr>
                <w:b w:val="0"/>
                <w:bCs w:val="0"/>
                <w:lang w:val="fr-CA"/>
              </w:rPr>
              <w:t> </w:t>
            </w:r>
            <w:r w:rsidRPr="000525E5">
              <w:rPr>
                <w:b w:val="0"/>
                <w:bCs w:val="0"/>
                <w:lang w:val="fr-CA"/>
              </w:rPr>
              <w:t>économique</w:t>
            </w:r>
            <w:r>
              <w:rPr>
                <w:b w:val="0"/>
                <w:bCs w:val="0"/>
                <w:lang w:val="fr-CA"/>
              </w:rPr>
              <w:t> </w:t>
            </w:r>
            <w:r w:rsidRPr="000525E5">
              <w:rPr>
                <w:b w:val="0"/>
                <w:bCs w:val="0"/>
                <w:lang w:val="fr-CA"/>
              </w:rPr>
              <w:t>», l’idée de mondialisation renvoie à un processus «</w:t>
            </w:r>
            <w:r>
              <w:rPr>
                <w:b w:val="0"/>
                <w:bCs w:val="0"/>
                <w:lang w:val="fr-CA"/>
              </w:rPr>
              <w:t> </w:t>
            </w:r>
            <w:r w:rsidRPr="000525E5">
              <w:rPr>
                <w:b w:val="0"/>
                <w:bCs w:val="0"/>
                <w:lang w:val="fr-CA"/>
              </w:rPr>
              <w:t>social</w:t>
            </w:r>
            <w:r>
              <w:rPr>
                <w:b w:val="0"/>
                <w:bCs w:val="0"/>
                <w:lang w:val="fr-CA"/>
              </w:rPr>
              <w:t> </w:t>
            </w:r>
            <w:r w:rsidRPr="000525E5">
              <w:rPr>
                <w:b w:val="0"/>
                <w:bCs w:val="0"/>
                <w:lang w:val="fr-CA"/>
              </w:rPr>
              <w:t>» caractérisé par les interdépendances qui relient les personnes les unes aux autres.</w:t>
            </w:r>
          </w:p>
        </w:tc>
        <w:tc>
          <w:tcPr>
            <w:tcW w:w="1843" w:type="dxa"/>
            <w:vAlign w:val="center"/>
          </w:tcPr>
          <w:p w14:paraId="1C02846D" w14:textId="02B5E432" w:rsidR="00A44595" w:rsidRPr="000525E5" w:rsidRDefault="00A44595" w:rsidP="006E3EDC">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1985" w:type="dxa"/>
            <w:vAlign w:val="center"/>
          </w:tcPr>
          <w:p w14:paraId="279F1042" w14:textId="141EF551" w:rsidR="00A44595" w:rsidRPr="000525E5" w:rsidRDefault="00A44595" w:rsidP="006E3EDC">
            <w:pPr>
              <w:jc w:val="center"/>
              <w:cnfStyle w:val="000000000000" w:firstRow="0" w:lastRow="0" w:firstColumn="0" w:lastColumn="0" w:oddVBand="0" w:evenVBand="0" w:oddHBand="0" w:evenHBand="0" w:firstRowFirstColumn="0" w:firstRowLastColumn="0" w:lastRowFirstColumn="0" w:lastRowLastColumn="0"/>
              <w:rPr>
                <w:lang w:val="fr-CA"/>
              </w:rPr>
            </w:pPr>
          </w:p>
        </w:tc>
      </w:tr>
      <w:tr w:rsidR="00A44595" w:rsidRPr="007841A1" w14:paraId="4E40B947" w14:textId="77777777" w:rsidTr="00EF2D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shd w:val="clear" w:color="auto" w:fill="E6EBF0"/>
            <w:vAlign w:val="center"/>
          </w:tcPr>
          <w:p w14:paraId="05AAEEAD" w14:textId="2C62A9C8" w:rsidR="00A44595" w:rsidRPr="0024779E" w:rsidRDefault="00A44595" w:rsidP="00207BE5">
            <w:pPr>
              <w:jc w:val="left"/>
              <w:rPr>
                <w:lang w:val="fr-CA"/>
              </w:rPr>
            </w:pPr>
            <w:r w:rsidRPr="000525E5">
              <w:rPr>
                <w:b w:val="0"/>
                <w:bCs w:val="0"/>
                <w:lang w:val="fr-CA"/>
              </w:rPr>
              <w:t xml:space="preserve">L’internationalisation </w:t>
            </w:r>
            <w:r>
              <w:rPr>
                <w:b w:val="0"/>
                <w:bCs w:val="0"/>
                <w:lang w:val="fr-CA"/>
              </w:rPr>
              <w:t xml:space="preserve">fait </w:t>
            </w:r>
            <w:r w:rsidRPr="000525E5">
              <w:rPr>
                <w:b w:val="0"/>
                <w:bCs w:val="0"/>
                <w:lang w:val="fr-CA"/>
              </w:rPr>
              <w:t>réf</w:t>
            </w:r>
            <w:r>
              <w:rPr>
                <w:b w:val="0"/>
                <w:bCs w:val="0"/>
                <w:lang w:val="fr-CA"/>
              </w:rPr>
              <w:t>érence</w:t>
            </w:r>
            <w:r w:rsidRPr="000525E5">
              <w:rPr>
                <w:b w:val="0"/>
                <w:bCs w:val="0"/>
                <w:lang w:val="fr-CA"/>
              </w:rPr>
              <w:t xml:space="preserve"> à la création d’espaces sociaux tissés à même les liens sociaux et </w:t>
            </w:r>
            <w:r w:rsidRPr="000525E5">
              <w:rPr>
                <w:b w:val="0"/>
                <w:bCs w:val="0"/>
                <w:lang w:val="fr-CA"/>
              </w:rPr>
              <w:lastRenderedPageBreak/>
              <w:t xml:space="preserve">symboliques qu’entretiennent des personnes, des organisations et des réseaux dont l’activité transcende les frontières des </w:t>
            </w:r>
            <w:r>
              <w:rPr>
                <w:b w:val="0"/>
                <w:bCs w:val="0"/>
                <w:lang w:val="fr-CA"/>
              </w:rPr>
              <w:t>É</w:t>
            </w:r>
            <w:r w:rsidRPr="000525E5">
              <w:rPr>
                <w:b w:val="0"/>
                <w:bCs w:val="0"/>
                <w:lang w:val="fr-CA"/>
              </w:rPr>
              <w:t>tats-nations, alors que la transnationalisation se traduit par l’augmentation en importance de la portion d’un chiffre d’affaires d’entreprise produit à l’étranger.</w:t>
            </w:r>
          </w:p>
        </w:tc>
        <w:tc>
          <w:tcPr>
            <w:tcW w:w="1843" w:type="dxa"/>
            <w:shd w:val="clear" w:color="auto" w:fill="E6EBF0"/>
            <w:vAlign w:val="center"/>
          </w:tcPr>
          <w:p w14:paraId="09931BA6" w14:textId="16FFF562" w:rsidR="00A44595" w:rsidRPr="000525E5" w:rsidRDefault="00A44595" w:rsidP="006E3EDC">
            <w:pPr>
              <w:jc w:val="center"/>
              <w:cnfStyle w:val="000000100000" w:firstRow="0" w:lastRow="0" w:firstColumn="0" w:lastColumn="0" w:oddVBand="0" w:evenVBand="0" w:oddHBand="1" w:evenHBand="0" w:firstRowFirstColumn="0" w:firstRowLastColumn="0" w:lastRowFirstColumn="0" w:lastRowLastColumn="0"/>
              <w:rPr>
                <w:lang w:val="fr-CA"/>
              </w:rPr>
            </w:pPr>
          </w:p>
        </w:tc>
        <w:tc>
          <w:tcPr>
            <w:tcW w:w="1985" w:type="dxa"/>
            <w:shd w:val="clear" w:color="auto" w:fill="E6EBF0"/>
            <w:vAlign w:val="center"/>
          </w:tcPr>
          <w:p w14:paraId="6B9856A4" w14:textId="74757250" w:rsidR="00A44595" w:rsidRPr="000525E5" w:rsidRDefault="00A44595" w:rsidP="006E3EDC">
            <w:pPr>
              <w:jc w:val="center"/>
              <w:cnfStyle w:val="000000100000" w:firstRow="0" w:lastRow="0" w:firstColumn="0" w:lastColumn="0" w:oddVBand="0" w:evenVBand="0" w:oddHBand="1" w:evenHBand="0" w:firstRowFirstColumn="0" w:firstRowLastColumn="0" w:lastRowFirstColumn="0" w:lastRowLastColumn="0"/>
              <w:rPr>
                <w:lang w:val="fr-CA"/>
              </w:rPr>
            </w:pPr>
          </w:p>
        </w:tc>
      </w:tr>
      <w:tr w:rsidR="00A44595" w:rsidRPr="007841A1" w14:paraId="20009259" w14:textId="77777777" w:rsidTr="006E3EDC">
        <w:tc>
          <w:tcPr>
            <w:cnfStyle w:val="001000000000" w:firstRow="0" w:lastRow="0" w:firstColumn="1" w:lastColumn="0" w:oddVBand="0" w:evenVBand="0" w:oddHBand="0" w:evenHBand="0" w:firstRowFirstColumn="0" w:firstRowLastColumn="0" w:lastRowFirstColumn="0" w:lastRowLastColumn="0"/>
            <w:tcW w:w="5665" w:type="dxa"/>
            <w:vAlign w:val="center"/>
          </w:tcPr>
          <w:p w14:paraId="12B32234" w14:textId="49D0D1C2" w:rsidR="00A44595" w:rsidRPr="0024779E" w:rsidRDefault="00A44595" w:rsidP="00207BE5">
            <w:pPr>
              <w:jc w:val="left"/>
              <w:rPr>
                <w:lang w:val="fr-CA"/>
              </w:rPr>
            </w:pPr>
            <w:r w:rsidRPr="000525E5">
              <w:rPr>
                <w:b w:val="0"/>
                <w:bCs w:val="0"/>
                <w:lang w:val="fr-CA"/>
              </w:rPr>
              <w:t>Le degré d’internationalisation d’une entreprise ne se mesure pas qu’à l’importance que prennent les revenus d’exportation dans son chiffre d’affaires. Le degré de délocalisation des lieux de production joue aussi un rôle dans la qualification de ce degré d’internationalisation.</w:t>
            </w:r>
          </w:p>
        </w:tc>
        <w:tc>
          <w:tcPr>
            <w:tcW w:w="1843" w:type="dxa"/>
            <w:vAlign w:val="center"/>
          </w:tcPr>
          <w:p w14:paraId="7D33F150" w14:textId="58AF635E" w:rsidR="00A44595" w:rsidRPr="000525E5" w:rsidRDefault="00A44595" w:rsidP="006E3EDC">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1985" w:type="dxa"/>
            <w:vAlign w:val="center"/>
          </w:tcPr>
          <w:p w14:paraId="4CBD94C1" w14:textId="5B83F42C" w:rsidR="00A44595" w:rsidRPr="000525E5" w:rsidRDefault="00A44595" w:rsidP="006E3EDC">
            <w:pPr>
              <w:jc w:val="center"/>
              <w:cnfStyle w:val="000000000000" w:firstRow="0" w:lastRow="0" w:firstColumn="0" w:lastColumn="0" w:oddVBand="0" w:evenVBand="0" w:oddHBand="0" w:evenHBand="0" w:firstRowFirstColumn="0" w:firstRowLastColumn="0" w:lastRowFirstColumn="0" w:lastRowLastColumn="0"/>
              <w:rPr>
                <w:lang w:val="fr-CA"/>
              </w:rPr>
            </w:pPr>
          </w:p>
        </w:tc>
      </w:tr>
      <w:tr w:rsidR="00A44595" w:rsidRPr="007841A1" w14:paraId="30D1B252" w14:textId="77777777" w:rsidTr="00EF2D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shd w:val="clear" w:color="auto" w:fill="E6EBF0"/>
            <w:vAlign w:val="center"/>
          </w:tcPr>
          <w:p w14:paraId="7775A413" w14:textId="00C4C0A6" w:rsidR="00A44595" w:rsidRPr="000525E5" w:rsidRDefault="00A44595" w:rsidP="00207BE5">
            <w:pPr>
              <w:jc w:val="left"/>
              <w:rPr>
                <w:b w:val="0"/>
                <w:bCs w:val="0"/>
                <w:lang w:val="fr-CA"/>
              </w:rPr>
            </w:pPr>
            <w:r w:rsidRPr="000525E5">
              <w:rPr>
                <w:b w:val="0"/>
                <w:bCs w:val="0"/>
                <w:lang w:val="fr-CA"/>
              </w:rPr>
              <w:t xml:space="preserve">Le mot </w:t>
            </w:r>
            <w:r w:rsidRPr="00D445C9">
              <w:rPr>
                <w:i/>
                <w:lang w:val="fr-CA"/>
              </w:rPr>
              <w:t>globalisation</w:t>
            </w:r>
            <w:r w:rsidRPr="000525E5">
              <w:rPr>
                <w:b w:val="0"/>
                <w:bCs w:val="0"/>
                <w:lang w:val="fr-CA"/>
              </w:rPr>
              <w:t xml:space="preserve">, en français, est toujours un synonyme de mondialisation et désigne l’accroissement des mouvements de biens, de services, du personnel, de technologie et de capital à </w:t>
            </w:r>
            <w:r>
              <w:rPr>
                <w:b w:val="0"/>
                <w:bCs w:val="0"/>
                <w:lang w:val="fr-CA"/>
              </w:rPr>
              <w:t>l</w:t>
            </w:r>
            <w:r w:rsidRPr="000525E5">
              <w:rPr>
                <w:b w:val="0"/>
                <w:bCs w:val="0"/>
                <w:lang w:val="fr-CA"/>
              </w:rPr>
              <w:t>’échelle internationale.</w:t>
            </w:r>
          </w:p>
        </w:tc>
        <w:tc>
          <w:tcPr>
            <w:tcW w:w="1843" w:type="dxa"/>
            <w:shd w:val="clear" w:color="auto" w:fill="E6EBF0"/>
            <w:vAlign w:val="center"/>
          </w:tcPr>
          <w:p w14:paraId="7724543A" w14:textId="2A197F47" w:rsidR="00A44595" w:rsidRPr="000525E5" w:rsidRDefault="00A44595" w:rsidP="006E3EDC">
            <w:pPr>
              <w:jc w:val="center"/>
              <w:cnfStyle w:val="000000100000" w:firstRow="0" w:lastRow="0" w:firstColumn="0" w:lastColumn="0" w:oddVBand="0" w:evenVBand="0" w:oddHBand="1" w:evenHBand="0" w:firstRowFirstColumn="0" w:firstRowLastColumn="0" w:lastRowFirstColumn="0" w:lastRowLastColumn="0"/>
              <w:rPr>
                <w:lang w:val="fr-CA"/>
              </w:rPr>
            </w:pPr>
          </w:p>
        </w:tc>
        <w:tc>
          <w:tcPr>
            <w:tcW w:w="1985" w:type="dxa"/>
            <w:shd w:val="clear" w:color="auto" w:fill="E6EBF0"/>
            <w:vAlign w:val="center"/>
          </w:tcPr>
          <w:p w14:paraId="47C0217E" w14:textId="703B32D1" w:rsidR="00A44595" w:rsidRPr="000525E5" w:rsidRDefault="00A44595" w:rsidP="006E3EDC">
            <w:pPr>
              <w:jc w:val="center"/>
              <w:cnfStyle w:val="000000100000" w:firstRow="0" w:lastRow="0" w:firstColumn="0" w:lastColumn="0" w:oddVBand="0" w:evenVBand="0" w:oddHBand="1" w:evenHBand="0" w:firstRowFirstColumn="0" w:firstRowLastColumn="0" w:lastRowFirstColumn="0" w:lastRowLastColumn="0"/>
              <w:rPr>
                <w:lang w:val="fr-CA"/>
              </w:rPr>
            </w:pPr>
          </w:p>
        </w:tc>
      </w:tr>
      <w:tr w:rsidR="00A44595" w:rsidRPr="007841A1" w14:paraId="45E09535" w14:textId="77777777" w:rsidTr="006E3EDC">
        <w:tc>
          <w:tcPr>
            <w:cnfStyle w:val="001000000000" w:firstRow="0" w:lastRow="0" w:firstColumn="1" w:lastColumn="0" w:oddVBand="0" w:evenVBand="0" w:oddHBand="0" w:evenHBand="0" w:firstRowFirstColumn="0" w:firstRowLastColumn="0" w:lastRowFirstColumn="0" w:lastRowLastColumn="0"/>
            <w:tcW w:w="5665" w:type="dxa"/>
            <w:vAlign w:val="center"/>
          </w:tcPr>
          <w:p w14:paraId="1ED2AA54" w14:textId="42385F89" w:rsidR="00A44595" w:rsidRPr="007D7C04" w:rsidRDefault="00A44595" w:rsidP="00207BE5">
            <w:pPr>
              <w:jc w:val="left"/>
              <w:rPr>
                <w:b w:val="0"/>
                <w:bCs w:val="0"/>
                <w:lang w:val="fr-CA"/>
              </w:rPr>
            </w:pPr>
            <w:r w:rsidRPr="007D7C04">
              <w:rPr>
                <w:b w:val="0"/>
                <w:bCs w:val="0"/>
                <w:lang w:val="fr-CA"/>
              </w:rPr>
              <w:t>Chacune des trois situations suivantes décrit des sociétés où l’interculturalité restera faible malgré le fait qu’on y trouve beaucoup de diversité culturelle</w:t>
            </w:r>
            <w:r>
              <w:rPr>
                <w:b w:val="0"/>
                <w:bCs w:val="0"/>
                <w:lang w:val="fr-CA"/>
              </w:rPr>
              <w:t> :</w:t>
            </w:r>
          </w:p>
          <w:p w14:paraId="12DD2DB6" w14:textId="77777777" w:rsidR="00A44595" w:rsidRPr="007D7C04" w:rsidRDefault="00A44595" w:rsidP="00207BE5">
            <w:pPr>
              <w:jc w:val="left"/>
              <w:rPr>
                <w:b w:val="0"/>
                <w:bCs w:val="0"/>
                <w:lang w:val="fr-CA"/>
              </w:rPr>
            </w:pPr>
          </w:p>
          <w:p w14:paraId="4A2F66C0" w14:textId="77777777" w:rsidR="00A44595" w:rsidRPr="007D7C04" w:rsidRDefault="00A44595" w:rsidP="00207BE5">
            <w:pPr>
              <w:pStyle w:val="Paragraphedeliste"/>
              <w:numPr>
                <w:ilvl w:val="0"/>
                <w:numId w:val="2"/>
              </w:numPr>
              <w:ind w:left="360"/>
              <w:jc w:val="left"/>
              <w:rPr>
                <w:b w:val="0"/>
                <w:bCs w:val="0"/>
                <w:lang w:val="fr-CA"/>
              </w:rPr>
            </w:pPr>
            <w:r w:rsidRPr="007D7C04">
              <w:rPr>
                <w:b w:val="0"/>
                <w:bCs w:val="0"/>
                <w:lang w:val="fr-CA"/>
              </w:rPr>
              <w:t>Les différents groupes culturels de cette société ont tendance à vouloir vivre séparés les uns des autres, réduisant ainsi les interactions que les membres de chaque groupe peuvent avoir avec ceux des autres groupes</w:t>
            </w:r>
            <w:r>
              <w:rPr>
                <w:b w:val="0"/>
                <w:bCs w:val="0"/>
                <w:lang w:val="fr-CA"/>
              </w:rPr>
              <w:t>;</w:t>
            </w:r>
          </w:p>
          <w:p w14:paraId="1785A01B" w14:textId="77777777" w:rsidR="00A44595" w:rsidRPr="007D7C04" w:rsidRDefault="00A44595" w:rsidP="00207BE5">
            <w:pPr>
              <w:jc w:val="left"/>
              <w:rPr>
                <w:b w:val="0"/>
                <w:bCs w:val="0"/>
                <w:lang w:val="fr-CA"/>
              </w:rPr>
            </w:pPr>
          </w:p>
          <w:p w14:paraId="7C5BE2CD" w14:textId="77777777" w:rsidR="00A44595" w:rsidRPr="007D7C04" w:rsidRDefault="00A44595" w:rsidP="00207BE5">
            <w:pPr>
              <w:pStyle w:val="Paragraphedeliste"/>
              <w:numPr>
                <w:ilvl w:val="0"/>
                <w:numId w:val="2"/>
              </w:numPr>
              <w:ind w:left="360"/>
              <w:jc w:val="left"/>
              <w:rPr>
                <w:b w:val="0"/>
                <w:bCs w:val="0"/>
                <w:lang w:val="fr-CA"/>
              </w:rPr>
            </w:pPr>
            <w:r w:rsidRPr="007D7C04">
              <w:rPr>
                <w:b w:val="0"/>
                <w:bCs w:val="0"/>
                <w:lang w:val="fr-CA"/>
              </w:rPr>
              <w:t>Les individus de certains (ou de plusieurs) des groupes culturels de cette société sont assujettis à des politiques de ségrégation qui limitent les interactions qu’ils peuvent avoir avec des membres d’autres groupes culturels</w:t>
            </w:r>
            <w:r>
              <w:rPr>
                <w:b w:val="0"/>
                <w:bCs w:val="0"/>
                <w:lang w:val="fr-CA"/>
              </w:rPr>
              <w:t>;</w:t>
            </w:r>
          </w:p>
          <w:p w14:paraId="6C18DF1C" w14:textId="77777777" w:rsidR="00A44595" w:rsidRPr="007D7C04" w:rsidRDefault="00A44595" w:rsidP="00207BE5">
            <w:pPr>
              <w:jc w:val="left"/>
              <w:rPr>
                <w:b w:val="0"/>
                <w:bCs w:val="0"/>
                <w:lang w:val="fr-CA"/>
              </w:rPr>
            </w:pPr>
          </w:p>
          <w:p w14:paraId="1A9A3981" w14:textId="356D6E97" w:rsidR="00A44595" w:rsidRPr="0024779E" w:rsidRDefault="00A44595" w:rsidP="00207BE5">
            <w:pPr>
              <w:pStyle w:val="Paragraphedeliste"/>
              <w:numPr>
                <w:ilvl w:val="0"/>
                <w:numId w:val="2"/>
              </w:numPr>
              <w:ind w:left="360"/>
              <w:jc w:val="left"/>
              <w:rPr>
                <w:b w:val="0"/>
                <w:bCs w:val="0"/>
                <w:lang w:val="fr-CA"/>
              </w:rPr>
            </w:pPr>
            <w:r w:rsidRPr="007D7C04">
              <w:rPr>
                <w:b w:val="0"/>
                <w:bCs w:val="0"/>
                <w:lang w:val="fr-CA"/>
              </w:rPr>
              <w:t>La distance géographique entre les milieux où vivent les divers groupes culturels de cette société a pour effet d’isoler les membres de ces cultures les uns des autres, limitant ainsi le nombre d’interactions que les membres d’un groupe peuvent avoir avec ceux des autres groupes</w:t>
            </w:r>
            <w:r>
              <w:rPr>
                <w:b w:val="0"/>
                <w:bCs w:val="0"/>
                <w:lang w:val="fr-CA"/>
              </w:rPr>
              <w:t>.</w:t>
            </w:r>
          </w:p>
        </w:tc>
        <w:tc>
          <w:tcPr>
            <w:tcW w:w="1843" w:type="dxa"/>
            <w:vAlign w:val="center"/>
          </w:tcPr>
          <w:p w14:paraId="299CCC67" w14:textId="2F348A4E" w:rsidR="00A44595" w:rsidRPr="000525E5" w:rsidRDefault="00A44595" w:rsidP="006E3EDC">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1985" w:type="dxa"/>
            <w:vAlign w:val="center"/>
          </w:tcPr>
          <w:p w14:paraId="7F5A4A47" w14:textId="0DAA9F11" w:rsidR="00A44595" w:rsidRPr="000525E5" w:rsidRDefault="00A44595" w:rsidP="006E3EDC">
            <w:pPr>
              <w:jc w:val="center"/>
              <w:cnfStyle w:val="000000000000" w:firstRow="0" w:lastRow="0" w:firstColumn="0" w:lastColumn="0" w:oddVBand="0" w:evenVBand="0" w:oddHBand="0" w:evenHBand="0" w:firstRowFirstColumn="0" w:firstRowLastColumn="0" w:lastRowFirstColumn="0" w:lastRowLastColumn="0"/>
              <w:rPr>
                <w:lang w:val="fr-CA"/>
              </w:rPr>
            </w:pPr>
          </w:p>
        </w:tc>
      </w:tr>
      <w:tr w:rsidR="00A44595" w:rsidRPr="007841A1" w14:paraId="675B3363" w14:textId="77777777" w:rsidTr="00EF2D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shd w:val="clear" w:color="auto" w:fill="E6EBF0"/>
            <w:vAlign w:val="center"/>
          </w:tcPr>
          <w:p w14:paraId="7B7C7E85" w14:textId="47150382" w:rsidR="00A44595" w:rsidRPr="007D7C04" w:rsidRDefault="00A44595" w:rsidP="00207BE5">
            <w:pPr>
              <w:jc w:val="left"/>
              <w:rPr>
                <w:b w:val="0"/>
                <w:bCs w:val="0"/>
                <w:lang w:val="fr-CA"/>
              </w:rPr>
            </w:pPr>
            <w:r w:rsidRPr="007D7C04">
              <w:rPr>
                <w:b w:val="0"/>
                <w:bCs w:val="0"/>
                <w:lang w:val="fr-CA"/>
              </w:rPr>
              <w:t>L’interculturalisme est un phénomène relativement récent et lié à la montée de la mondialisation et de la globalisation.</w:t>
            </w:r>
          </w:p>
        </w:tc>
        <w:tc>
          <w:tcPr>
            <w:tcW w:w="1843" w:type="dxa"/>
            <w:shd w:val="clear" w:color="auto" w:fill="E6EBF0"/>
            <w:vAlign w:val="center"/>
          </w:tcPr>
          <w:p w14:paraId="720EB531" w14:textId="65A502A6" w:rsidR="00A44595" w:rsidRPr="000525E5" w:rsidRDefault="00A44595" w:rsidP="006E3EDC">
            <w:pPr>
              <w:jc w:val="center"/>
              <w:cnfStyle w:val="000000100000" w:firstRow="0" w:lastRow="0" w:firstColumn="0" w:lastColumn="0" w:oddVBand="0" w:evenVBand="0" w:oddHBand="1" w:evenHBand="0" w:firstRowFirstColumn="0" w:firstRowLastColumn="0" w:lastRowFirstColumn="0" w:lastRowLastColumn="0"/>
              <w:rPr>
                <w:lang w:val="fr-CA"/>
              </w:rPr>
            </w:pPr>
          </w:p>
        </w:tc>
        <w:tc>
          <w:tcPr>
            <w:tcW w:w="1985" w:type="dxa"/>
            <w:shd w:val="clear" w:color="auto" w:fill="E6EBF0"/>
            <w:vAlign w:val="center"/>
          </w:tcPr>
          <w:p w14:paraId="394A02D3" w14:textId="06639258" w:rsidR="00A44595" w:rsidRPr="000525E5" w:rsidRDefault="00A44595" w:rsidP="006E3EDC">
            <w:pPr>
              <w:jc w:val="center"/>
              <w:cnfStyle w:val="000000100000" w:firstRow="0" w:lastRow="0" w:firstColumn="0" w:lastColumn="0" w:oddVBand="0" w:evenVBand="0" w:oddHBand="1" w:evenHBand="0" w:firstRowFirstColumn="0" w:firstRowLastColumn="0" w:lastRowFirstColumn="0" w:lastRowLastColumn="0"/>
              <w:rPr>
                <w:lang w:val="fr-CA"/>
              </w:rPr>
            </w:pPr>
          </w:p>
        </w:tc>
      </w:tr>
      <w:tr w:rsidR="00A44595" w:rsidRPr="007841A1" w14:paraId="45305867" w14:textId="77777777" w:rsidTr="006E3EDC">
        <w:tc>
          <w:tcPr>
            <w:cnfStyle w:val="001000000000" w:firstRow="0" w:lastRow="0" w:firstColumn="1" w:lastColumn="0" w:oddVBand="0" w:evenVBand="0" w:oddHBand="0" w:evenHBand="0" w:firstRowFirstColumn="0" w:firstRowLastColumn="0" w:lastRowFirstColumn="0" w:lastRowLastColumn="0"/>
            <w:tcW w:w="5665" w:type="dxa"/>
            <w:vAlign w:val="center"/>
          </w:tcPr>
          <w:p w14:paraId="47D56A7E" w14:textId="38733CE7" w:rsidR="00A44595" w:rsidRPr="007D7C04" w:rsidRDefault="00A44595" w:rsidP="00207BE5">
            <w:pPr>
              <w:jc w:val="left"/>
              <w:rPr>
                <w:b w:val="0"/>
                <w:bCs w:val="0"/>
                <w:lang w:val="fr-CA"/>
              </w:rPr>
            </w:pPr>
            <w:r w:rsidRPr="007D7C04">
              <w:rPr>
                <w:b w:val="0"/>
                <w:bCs w:val="0"/>
                <w:lang w:val="fr-CA"/>
              </w:rPr>
              <w:t>L’hybridation des cultures veut nécessairement dire qu’à terme, toutes les cultures seront similaires, une fois qu’elles se seront hybridées et métissées</w:t>
            </w:r>
            <w:r>
              <w:rPr>
                <w:b w:val="0"/>
                <w:bCs w:val="0"/>
                <w:lang w:val="fr-CA"/>
              </w:rPr>
              <w:t>.</w:t>
            </w:r>
          </w:p>
        </w:tc>
        <w:tc>
          <w:tcPr>
            <w:tcW w:w="1843" w:type="dxa"/>
            <w:vAlign w:val="center"/>
          </w:tcPr>
          <w:p w14:paraId="616351FE" w14:textId="34F1ECFF" w:rsidR="00A44595" w:rsidRPr="000525E5" w:rsidRDefault="00A44595" w:rsidP="006E3EDC">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1985" w:type="dxa"/>
            <w:vAlign w:val="center"/>
          </w:tcPr>
          <w:p w14:paraId="3A4D5E88" w14:textId="401DC0DD" w:rsidR="00A44595" w:rsidRPr="000525E5" w:rsidRDefault="00A44595" w:rsidP="006E3EDC">
            <w:pPr>
              <w:jc w:val="center"/>
              <w:cnfStyle w:val="000000000000" w:firstRow="0" w:lastRow="0" w:firstColumn="0" w:lastColumn="0" w:oddVBand="0" w:evenVBand="0" w:oddHBand="0" w:evenHBand="0" w:firstRowFirstColumn="0" w:firstRowLastColumn="0" w:lastRowFirstColumn="0" w:lastRowLastColumn="0"/>
              <w:rPr>
                <w:lang w:val="fr-CA"/>
              </w:rPr>
            </w:pPr>
          </w:p>
        </w:tc>
      </w:tr>
      <w:tr w:rsidR="00A44595" w:rsidRPr="007841A1" w14:paraId="3ABA252C" w14:textId="77777777" w:rsidTr="00EF2D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shd w:val="clear" w:color="auto" w:fill="E6EBF0"/>
            <w:vAlign w:val="center"/>
          </w:tcPr>
          <w:p w14:paraId="11D861E8" w14:textId="5F519A4F" w:rsidR="00A44595" w:rsidRPr="0024779E" w:rsidRDefault="00A44595" w:rsidP="00207BE5">
            <w:pPr>
              <w:jc w:val="left"/>
              <w:rPr>
                <w:lang w:val="fr-CA"/>
              </w:rPr>
            </w:pPr>
            <w:r>
              <w:rPr>
                <w:b w:val="0"/>
                <w:bCs w:val="0"/>
                <w:lang w:val="fr-CA"/>
              </w:rPr>
              <w:lastRenderedPageBreak/>
              <w:t>Les interactions entre les cultures peuvent être envisagées sous trois angles, selon ce qui nous préoccupe le plus : l’optique de la convergence, l’optique de la divergence et l’optique de l’hybridation. Celle de ces trois optiques qui préoccupe le plus les théoriciens de la gestion de la diversité culturelle est l’optique de la divergence, parce que c’est elle qui soulève le besoin d’un apprentissage managérial spécial, pour mieux y faire face – ce qui ne veut pas dire pour autant que ce soit l’optique la plus importante en soi, ni même la plus fréquente.</w:t>
            </w:r>
          </w:p>
        </w:tc>
        <w:tc>
          <w:tcPr>
            <w:tcW w:w="1843" w:type="dxa"/>
            <w:shd w:val="clear" w:color="auto" w:fill="E6EBF0"/>
            <w:vAlign w:val="center"/>
          </w:tcPr>
          <w:p w14:paraId="3530C697" w14:textId="507CAA09" w:rsidR="00A44595" w:rsidRPr="000525E5" w:rsidRDefault="00A44595" w:rsidP="006E3EDC">
            <w:pPr>
              <w:jc w:val="center"/>
              <w:cnfStyle w:val="000000100000" w:firstRow="0" w:lastRow="0" w:firstColumn="0" w:lastColumn="0" w:oddVBand="0" w:evenVBand="0" w:oddHBand="1" w:evenHBand="0" w:firstRowFirstColumn="0" w:firstRowLastColumn="0" w:lastRowFirstColumn="0" w:lastRowLastColumn="0"/>
              <w:rPr>
                <w:lang w:val="fr-CA"/>
              </w:rPr>
            </w:pPr>
          </w:p>
        </w:tc>
        <w:tc>
          <w:tcPr>
            <w:tcW w:w="1985" w:type="dxa"/>
            <w:shd w:val="clear" w:color="auto" w:fill="E6EBF0"/>
            <w:vAlign w:val="center"/>
          </w:tcPr>
          <w:p w14:paraId="2B3F695F" w14:textId="59940D9C" w:rsidR="00A44595" w:rsidRPr="000525E5" w:rsidRDefault="00A44595" w:rsidP="006E3EDC">
            <w:pPr>
              <w:jc w:val="center"/>
              <w:cnfStyle w:val="000000100000" w:firstRow="0" w:lastRow="0" w:firstColumn="0" w:lastColumn="0" w:oddVBand="0" w:evenVBand="0" w:oddHBand="1" w:evenHBand="0" w:firstRowFirstColumn="0" w:firstRowLastColumn="0" w:lastRowFirstColumn="0" w:lastRowLastColumn="0"/>
              <w:rPr>
                <w:lang w:val="fr-CA"/>
              </w:rPr>
            </w:pPr>
          </w:p>
        </w:tc>
      </w:tr>
      <w:tr w:rsidR="00A44595" w:rsidRPr="007841A1" w14:paraId="75FFC650" w14:textId="77777777" w:rsidTr="006E3EDC">
        <w:tc>
          <w:tcPr>
            <w:cnfStyle w:val="001000000000" w:firstRow="0" w:lastRow="0" w:firstColumn="1" w:lastColumn="0" w:oddVBand="0" w:evenVBand="0" w:oddHBand="0" w:evenHBand="0" w:firstRowFirstColumn="0" w:firstRowLastColumn="0" w:lastRowFirstColumn="0" w:lastRowLastColumn="0"/>
            <w:tcW w:w="5665" w:type="dxa"/>
            <w:vAlign w:val="center"/>
          </w:tcPr>
          <w:p w14:paraId="4D1FF857" w14:textId="2E52650F" w:rsidR="00A44595" w:rsidRPr="0024779E" w:rsidRDefault="00A44595" w:rsidP="00207BE5">
            <w:pPr>
              <w:jc w:val="left"/>
              <w:rPr>
                <w:lang w:val="fr-CA"/>
              </w:rPr>
            </w:pPr>
            <w:r>
              <w:rPr>
                <w:b w:val="0"/>
                <w:bCs w:val="0"/>
                <w:lang w:val="fr-CA"/>
              </w:rPr>
              <w:t>Une belle illustration de l’optique de la convergence consiste dans l’idée que le</w:t>
            </w:r>
            <w:r w:rsidRPr="0080449D">
              <w:rPr>
                <w:b w:val="0"/>
                <w:bCs w:val="0"/>
                <w:lang w:val="fr-CA"/>
              </w:rPr>
              <w:t xml:space="preserve"> développement d’une culture d’affaires mondiale commune rallie de plus en plus les décideurs de différentes cultures et rend les différences culturelles de moins en moins importantes dans les interactions entre personnes de culture</w:t>
            </w:r>
            <w:r>
              <w:rPr>
                <w:b w:val="0"/>
                <w:bCs w:val="0"/>
                <w:lang w:val="fr-CA"/>
              </w:rPr>
              <w:t>s</w:t>
            </w:r>
            <w:r w:rsidRPr="0080449D">
              <w:rPr>
                <w:b w:val="0"/>
                <w:bCs w:val="0"/>
                <w:lang w:val="fr-CA"/>
              </w:rPr>
              <w:t xml:space="preserve"> différente</w:t>
            </w:r>
            <w:r>
              <w:rPr>
                <w:b w:val="0"/>
                <w:bCs w:val="0"/>
                <w:lang w:val="fr-CA"/>
              </w:rPr>
              <w:t>s.</w:t>
            </w:r>
          </w:p>
        </w:tc>
        <w:tc>
          <w:tcPr>
            <w:tcW w:w="1843" w:type="dxa"/>
            <w:vAlign w:val="center"/>
          </w:tcPr>
          <w:p w14:paraId="5E86F3F3" w14:textId="1FDAFA8E" w:rsidR="00A44595" w:rsidRPr="000525E5" w:rsidRDefault="00A44595" w:rsidP="006E3EDC">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1985" w:type="dxa"/>
            <w:vAlign w:val="center"/>
          </w:tcPr>
          <w:p w14:paraId="7A49A304" w14:textId="2ECAEE1B" w:rsidR="00A44595" w:rsidRPr="000525E5" w:rsidRDefault="00A44595" w:rsidP="006E3EDC">
            <w:pPr>
              <w:jc w:val="center"/>
              <w:cnfStyle w:val="000000000000" w:firstRow="0" w:lastRow="0" w:firstColumn="0" w:lastColumn="0" w:oddVBand="0" w:evenVBand="0" w:oddHBand="0" w:evenHBand="0" w:firstRowFirstColumn="0" w:firstRowLastColumn="0" w:lastRowFirstColumn="0" w:lastRowLastColumn="0"/>
              <w:rPr>
                <w:lang w:val="fr-CA"/>
              </w:rPr>
            </w:pPr>
          </w:p>
        </w:tc>
      </w:tr>
    </w:tbl>
    <w:p w14:paraId="7067E09F" w14:textId="77777777" w:rsidR="00A44595" w:rsidRPr="009D4BFA" w:rsidRDefault="00A44595" w:rsidP="00A44595">
      <w:pPr>
        <w:rPr>
          <w:lang w:val="fr-CA"/>
        </w:rPr>
      </w:pPr>
    </w:p>
    <w:p w14:paraId="227468B2" w14:textId="77777777" w:rsidR="006C5D5D" w:rsidRPr="00A44595" w:rsidRDefault="006C5D5D">
      <w:pPr>
        <w:rPr>
          <w:lang w:val="fr-FR"/>
        </w:rPr>
      </w:pPr>
    </w:p>
    <w:sectPr w:rsidR="006C5D5D" w:rsidRPr="00A44595" w:rsidSect="009802FC">
      <w:footerReference w:type="default" r:id="rId8"/>
      <w:pgSz w:w="12240" w:h="15840"/>
      <w:pgMar w:top="1440" w:right="1440" w:bottom="1440" w:left="1440" w:header="708"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993CA1" w14:textId="77777777" w:rsidR="00586BAC" w:rsidRDefault="00586BAC" w:rsidP="003B4847">
      <w:r>
        <w:separator/>
      </w:r>
    </w:p>
  </w:endnote>
  <w:endnote w:type="continuationSeparator" w:id="0">
    <w:p w14:paraId="11AA5A63" w14:textId="77777777" w:rsidR="00586BAC" w:rsidRDefault="00586BAC" w:rsidP="003B4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D2082" w14:textId="77777777" w:rsidR="00275BFC" w:rsidRPr="00D001B2" w:rsidRDefault="00275BFC" w:rsidP="00207BE5">
    <w:pPr>
      <w:pStyle w:val="Pieddepage"/>
      <w:pBdr>
        <w:top w:val="single" w:sz="4" w:space="1" w:color="A6A6A6" w:themeColor="background1" w:themeShade="A6"/>
      </w:pBdr>
      <w:rPr>
        <w:rFonts w:asciiTheme="minorHAnsi" w:hAnsiTheme="minorHAnsi" w:cstheme="minorHAnsi"/>
        <w:color w:val="A6A6A6" w:themeColor="background1" w:themeShade="A6"/>
        <w:lang w:val="fr-FR"/>
      </w:rPr>
    </w:pPr>
    <w:r w:rsidRPr="00D001B2">
      <w:rPr>
        <w:rFonts w:asciiTheme="minorHAnsi" w:hAnsiTheme="minorHAnsi" w:cstheme="minorHAnsi"/>
        <w:b/>
        <w:bCs/>
        <w:color w:val="A6A6A6" w:themeColor="background1" w:themeShade="A6"/>
        <w:lang w:val="fr-FR"/>
      </w:rPr>
      <w:t>ADM 3012</w:t>
    </w:r>
    <w:r w:rsidRPr="00D001B2">
      <w:rPr>
        <w:rFonts w:asciiTheme="minorHAnsi" w:hAnsiTheme="minorHAnsi" w:cstheme="minorHAnsi"/>
        <w:color w:val="A6A6A6" w:themeColor="background1" w:themeShade="A6"/>
        <w:lang w:val="fr-FR"/>
      </w:rPr>
      <w:t xml:space="preserve">_ </w:t>
    </w:r>
    <w:r w:rsidRPr="00D001B2">
      <w:rPr>
        <w:rFonts w:asciiTheme="minorHAnsi" w:hAnsiTheme="minorHAnsi" w:cstheme="minorHAnsi"/>
        <w:i/>
        <w:iCs/>
        <w:color w:val="A6A6A6" w:themeColor="background1" w:themeShade="A6"/>
        <w:lang w:val="fr-FR"/>
      </w:rPr>
      <w:t>Gestion de la diversité culturelle</w:t>
    </w:r>
  </w:p>
  <w:p w14:paraId="5A54C376" w14:textId="77777777" w:rsidR="00275BFC" w:rsidRPr="00D001B2" w:rsidRDefault="00275BFC" w:rsidP="002E428B">
    <w:pPr>
      <w:pStyle w:val="Pieddepage"/>
      <w:pBdr>
        <w:top w:val="single" w:sz="4" w:space="1" w:color="A6A6A6" w:themeColor="background1" w:themeShade="A6"/>
      </w:pBdr>
      <w:rPr>
        <w:rFonts w:asciiTheme="minorHAnsi" w:hAnsiTheme="minorHAnsi" w:cstheme="minorHAnsi"/>
        <w:color w:val="A6A6A6" w:themeColor="background1" w:themeShade="A6"/>
        <w:lang w:val="fr-FR"/>
      </w:rPr>
    </w:pPr>
    <w:r w:rsidRPr="00D001B2">
      <w:rPr>
        <w:rFonts w:asciiTheme="minorHAnsi" w:hAnsiTheme="minorHAnsi" w:cstheme="minorHAnsi"/>
        <w:color w:val="A6A6A6" w:themeColor="background1" w:themeShade="A6"/>
        <w:lang w:val="fr-FR"/>
      </w:rPr>
      <w:t>Université TÉLUQ</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BCB33" w14:textId="77777777" w:rsidR="00586BAC" w:rsidRDefault="00586BAC" w:rsidP="003B4847">
      <w:r>
        <w:separator/>
      </w:r>
    </w:p>
  </w:footnote>
  <w:footnote w:type="continuationSeparator" w:id="0">
    <w:p w14:paraId="5679731C" w14:textId="77777777" w:rsidR="00586BAC" w:rsidRDefault="00586BAC" w:rsidP="003B48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697840"/>
    <w:multiLevelType w:val="hybridMultilevel"/>
    <w:tmpl w:val="F272B5A6"/>
    <w:lvl w:ilvl="0" w:tplc="10090005">
      <w:start w:val="1"/>
      <w:numFmt w:val="bullet"/>
      <w:lvlText w:val=""/>
      <w:lvlJc w:val="left"/>
      <w:pPr>
        <w:ind w:left="1080" w:hanging="360"/>
      </w:pPr>
      <w:rPr>
        <w:rFonts w:ascii="Wingdings" w:hAnsi="Wingdings"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6853162E"/>
    <w:multiLevelType w:val="hybridMultilevel"/>
    <w:tmpl w:val="50B83198"/>
    <w:lvl w:ilvl="0" w:tplc="1009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7B2E67DB"/>
    <w:multiLevelType w:val="hybridMultilevel"/>
    <w:tmpl w:val="158E5B48"/>
    <w:lvl w:ilvl="0" w:tplc="2D64C6B2">
      <w:start w:val="1"/>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595"/>
    <w:rsid w:val="00052212"/>
    <w:rsid w:val="000B4876"/>
    <w:rsid w:val="00136ECD"/>
    <w:rsid w:val="0017121F"/>
    <w:rsid w:val="001853A9"/>
    <w:rsid w:val="001A2D9D"/>
    <w:rsid w:val="001F145A"/>
    <w:rsid w:val="00207BE5"/>
    <w:rsid w:val="0024779E"/>
    <w:rsid w:val="00252255"/>
    <w:rsid w:val="00256951"/>
    <w:rsid w:val="00275BFC"/>
    <w:rsid w:val="002B1C3D"/>
    <w:rsid w:val="002B7A99"/>
    <w:rsid w:val="002E428B"/>
    <w:rsid w:val="002F5730"/>
    <w:rsid w:val="0032577B"/>
    <w:rsid w:val="003B4847"/>
    <w:rsid w:val="004366A5"/>
    <w:rsid w:val="0048268E"/>
    <w:rsid w:val="004A6C68"/>
    <w:rsid w:val="004C2BDB"/>
    <w:rsid w:val="005410A3"/>
    <w:rsid w:val="00565917"/>
    <w:rsid w:val="00586BAC"/>
    <w:rsid w:val="005C3D95"/>
    <w:rsid w:val="005E489B"/>
    <w:rsid w:val="005F25E2"/>
    <w:rsid w:val="00642B4D"/>
    <w:rsid w:val="00657682"/>
    <w:rsid w:val="00697366"/>
    <w:rsid w:val="006C5D5D"/>
    <w:rsid w:val="006E1A7A"/>
    <w:rsid w:val="006E3EDC"/>
    <w:rsid w:val="00735914"/>
    <w:rsid w:val="007841A1"/>
    <w:rsid w:val="007A4C49"/>
    <w:rsid w:val="00817A6C"/>
    <w:rsid w:val="00941989"/>
    <w:rsid w:val="009802FC"/>
    <w:rsid w:val="009F618A"/>
    <w:rsid w:val="00A44595"/>
    <w:rsid w:val="00A536FB"/>
    <w:rsid w:val="00AB3BA5"/>
    <w:rsid w:val="00B17317"/>
    <w:rsid w:val="00B83051"/>
    <w:rsid w:val="00BE2C07"/>
    <w:rsid w:val="00BF4677"/>
    <w:rsid w:val="00C11B26"/>
    <w:rsid w:val="00CF288A"/>
    <w:rsid w:val="00D001B2"/>
    <w:rsid w:val="00DA57DA"/>
    <w:rsid w:val="00E46725"/>
    <w:rsid w:val="00E6119E"/>
    <w:rsid w:val="00EF2DCF"/>
    <w:rsid w:val="00FB28FB"/>
    <w:rsid w:val="00FF1C5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4E6AE3"/>
  <w15:chartTrackingRefBased/>
  <w15:docId w15:val="{47D1873F-21D7-7842-A435-4E3DCC08D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595"/>
    <w:pPr>
      <w:jc w:val="both"/>
    </w:pPr>
    <w:rPr>
      <w:rFonts w:ascii="Arial" w:hAnsi="Arial" w:cs="Arial"/>
      <w:sz w:val="22"/>
      <w:szCs w:val="22"/>
    </w:rPr>
  </w:style>
  <w:style w:type="paragraph" w:styleId="Titre1">
    <w:name w:val="heading 1"/>
    <w:basedOn w:val="Titre"/>
    <w:next w:val="Normal"/>
    <w:link w:val="Titre1Car"/>
    <w:uiPriority w:val="9"/>
    <w:qFormat/>
    <w:rsid w:val="006E3EDC"/>
    <w:pPr>
      <w:jc w:val="left"/>
      <w:outlineLvl w:val="0"/>
    </w:pPr>
  </w:style>
  <w:style w:type="paragraph" w:styleId="Titre2">
    <w:name w:val="heading 2"/>
    <w:basedOn w:val="Titre1"/>
    <w:next w:val="Normal"/>
    <w:link w:val="Titre2Car"/>
    <w:uiPriority w:val="9"/>
    <w:unhideWhenUsed/>
    <w:qFormat/>
    <w:rsid w:val="006E3EDC"/>
    <w:pPr>
      <w:pBdr>
        <w:bottom w:val="single" w:sz="4" w:space="1" w:color="538135" w:themeColor="accent6" w:themeShade="BF"/>
      </w:pBdr>
      <w:outlineLvl w:val="1"/>
    </w:pPr>
    <w:rPr>
      <w:rFonts w:asciiTheme="minorHAnsi" w:hAnsiTheme="minorHAnsi" w:cstheme="minorHAnsi"/>
      <w:color w:val="1F4E79" w:themeColor="accent5" w:themeShade="80"/>
    </w:rPr>
  </w:style>
  <w:style w:type="paragraph" w:styleId="Titre3">
    <w:name w:val="heading 3"/>
    <w:basedOn w:val="Titre"/>
    <w:next w:val="Normal"/>
    <w:link w:val="Titre3Car"/>
    <w:uiPriority w:val="9"/>
    <w:unhideWhenUsed/>
    <w:qFormat/>
    <w:rsid w:val="002E428B"/>
    <w:pPr>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E3EDC"/>
    <w:rPr>
      <w:rFonts w:asciiTheme="majorHAnsi" w:eastAsiaTheme="majorEastAsia" w:hAnsiTheme="majorHAnsi" w:cstheme="majorBidi"/>
      <w:spacing w:val="-10"/>
      <w:kern w:val="28"/>
      <w:sz w:val="36"/>
      <w:szCs w:val="56"/>
      <w:lang w:val="fr-CA"/>
    </w:rPr>
  </w:style>
  <w:style w:type="paragraph" w:styleId="Paragraphedeliste">
    <w:name w:val="List Paragraph"/>
    <w:basedOn w:val="Normal"/>
    <w:uiPriority w:val="34"/>
    <w:qFormat/>
    <w:rsid w:val="00A44595"/>
    <w:pPr>
      <w:ind w:left="720"/>
      <w:contextualSpacing/>
    </w:pPr>
  </w:style>
  <w:style w:type="paragraph" w:styleId="Commentaire">
    <w:name w:val="annotation text"/>
    <w:basedOn w:val="Normal"/>
    <w:link w:val="CommentaireCar"/>
    <w:uiPriority w:val="99"/>
    <w:unhideWhenUsed/>
    <w:rsid w:val="00A44595"/>
    <w:pPr>
      <w:jc w:val="left"/>
    </w:pPr>
    <w:rPr>
      <w:sz w:val="20"/>
      <w:szCs w:val="20"/>
      <w:lang w:val="fr-CA"/>
    </w:rPr>
  </w:style>
  <w:style w:type="character" w:customStyle="1" w:styleId="CommentaireCar">
    <w:name w:val="Commentaire Car"/>
    <w:basedOn w:val="Policepardfaut"/>
    <w:link w:val="Commentaire"/>
    <w:uiPriority w:val="99"/>
    <w:rsid w:val="00A44595"/>
    <w:rPr>
      <w:rFonts w:ascii="Arial" w:hAnsi="Arial" w:cs="Arial"/>
      <w:sz w:val="20"/>
      <w:szCs w:val="20"/>
      <w:lang w:val="fr-CA"/>
    </w:rPr>
  </w:style>
  <w:style w:type="table" w:styleId="Grilledutableau">
    <w:name w:val="Table Grid"/>
    <w:basedOn w:val="TableauNormal"/>
    <w:uiPriority w:val="39"/>
    <w:rsid w:val="00A44595"/>
    <w:rPr>
      <w:sz w:val="22"/>
      <w:szCs w:val="22"/>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A44595"/>
    <w:rPr>
      <w:sz w:val="16"/>
      <w:szCs w:val="16"/>
    </w:rPr>
  </w:style>
  <w:style w:type="table" w:styleId="TableauGrille4-Accentuation1">
    <w:name w:val="Grid Table 4 Accent 1"/>
    <w:basedOn w:val="TableauNormal"/>
    <w:uiPriority w:val="49"/>
    <w:rsid w:val="00A44595"/>
    <w:pPr>
      <w:jc w:val="both"/>
    </w:pPr>
    <w:rPr>
      <w:rFonts w:ascii="Arial" w:hAnsi="Arial" w:cs="Arial"/>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Sous-titre">
    <w:name w:val="Subtitle"/>
    <w:basedOn w:val="Normal"/>
    <w:next w:val="Normal"/>
    <w:link w:val="Sous-titreCar"/>
    <w:uiPriority w:val="11"/>
    <w:qFormat/>
    <w:rsid w:val="00A44595"/>
    <w:pPr>
      <w:numPr>
        <w:ilvl w:val="1"/>
      </w:numPr>
      <w:spacing w:after="160"/>
      <w:jc w:val="center"/>
    </w:pPr>
    <w:rPr>
      <w:rFonts w:asciiTheme="minorHAnsi" w:eastAsiaTheme="minorEastAsia" w:hAnsiTheme="minorHAnsi" w:cstheme="minorBidi"/>
      <w:color w:val="5A5A5A" w:themeColor="text1" w:themeTint="A5"/>
      <w:spacing w:val="15"/>
      <w:lang w:val="fr-CA"/>
    </w:rPr>
  </w:style>
  <w:style w:type="character" w:customStyle="1" w:styleId="Sous-titreCar">
    <w:name w:val="Sous-titre Car"/>
    <w:basedOn w:val="Policepardfaut"/>
    <w:link w:val="Sous-titre"/>
    <w:uiPriority w:val="11"/>
    <w:rsid w:val="00A44595"/>
    <w:rPr>
      <w:rFonts w:eastAsiaTheme="minorEastAsia"/>
      <w:color w:val="5A5A5A" w:themeColor="text1" w:themeTint="A5"/>
      <w:spacing w:val="15"/>
      <w:sz w:val="22"/>
      <w:szCs w:val="22"/>
      <w:lang w:val="fr-CA"/>
    </w:rPr>
  </w:style>
  <w:style w:type="paragraph" w:styleId="Titre">
    <w:name w:val="Title"/>
    <w:basedOn w:val="Normal"/>
    <w:next w:val="Normal"/>
    <w:link w:val="TitreCar"/>
    <w:uiPriority w:val="10"/>
    <w:qFormat/>
    <w:rsid w:val="00A44595"/>
    <w:pPr>
      <w:contextualSpacing/>
      <w:jc w:val="center"/>
    </w:pPr>
    <w:rPr>
      <w:rFonts w:asciiTheme="majorHAnsi" w:eastAsiaTheme="majorEastAsia" w:hAnsiTheme="majorHAnsi" w:cstheme="majorBidi"/>
      <w:spacing w:val="-10"/>
      <w:kern w:val="28"/>
      <w:sz w:val="36"/>
      <w:szCs w:val="56"/>
      <w:lang w:val="fr-CA"/>
    </w:rPr>
  </w:style>
  <w:style w:type="character" w:customStyle="1" w:styleId="TitreCar">
    <w:name w:val="Titre Car"/>
    <w:basedOn w:val="Policepardfaut"/>
    <w:link w:val="Titre"/>
    <w:uiPriority w:val="10"/>
    <w:rsid w:val="00A44595"/>
    <w:rPr>
      <w:rFonts w:asciiTheme="majorHAnsi" w:eastAsiaTheme="majorEastAsia" w:hAnsiTheme="majorHAnsi" w:cstheme="majorBidi"/>
      <w:spacing w:val="-10"/>
      <w:kern w:val="28"/>
      <w:sz w:val="36"/>
      <w:szCs w:val="56"/>
      <w:lang w:val="fr-CA"/>
    </w:rPr>
  </w:style>
  <w:style w:type="paragraph" w:styleId="En-tte">
    <w:name w:val="header"/>
    <w:basedOn w:val="Normal"/>
    <w:link w:val="En-tteCar"/>
    <w:uiPriority w:val="99"/>
    <w:unhideWhenUsed/>
    <w:rsid w:val="003B4847"/>
    <w:pPr>
      <w:tabs>
        <w:tab w:val="center" w:pos="4680"/>
        <w:tab w:val="right" w:pos="9360"/>
      </w:tabs>
    </w:pPr>
  </w:style>
  <w:style w:type="character" w:customStyle="1" w:styleId="En-tteCar">
    <w:name w:val="En-tête Car"/>
    <w:basedOn w:val="Policepardfaut"/>
    <w:link w:val="En-tte"/>
    <w:uiPriority w:val="99"/>
    <w:rsid w:val="003B4847"/>
    <w:rPr>
      <w:rFonts w:ascii="Arial" w:hAnsi="Arial" w:cs="Arial"/>
      <w:sz w:val="22"/>
      <w:szCs w:val="22"/>
    </w:rPr>
  </w:style>
  <w:style w:type="paragraph" w:styleId="Pieddepage">
    <w:name w:val="footer"/>
    <w:basedOn w:val="Normal"/>
    <w:link w:val="PieddepageCar"/>
    <w:uiPriority w:val="99"/>
    <w:unhideWhenUsed/>
    <w:rsid w:val="003B4847"/>
    <w:pPr>
      <w:tabs>
        <w:tab w:val="center" w:pos="4680"/>
        <w:tab w:val="right" w:pos="9360"/>
      </w:tabs>
    </w:pPr>
  </w:style>
  <w:style w:type="character" w:customStyle="1" w:styleId="PieddepageCar">
    <w:name w:val="Pied de page Car"/>
    <w:basedOn w:val="Policepardfaut"/>
    <w:link w:val="Pieddepage"/>
    <w:uiPriority w:val="99"/>
    <w:rsid w:val="003B4847"/>
    <w:rPr>
      <w:rFonts w:ascii="Arial" w:hAnsi="Arial" w:cs="Arial"/>
      <w:sz w:val="22"/>
      <w:szCs w:val="22"/>
    </w:rPr>
  </w:style>
  <w:style w:type="paragraph" w:styleId="Objetducommentaire">
    <w:name w:val="annotation subject"/>
    <w:basedOn w:val="Commentaire"/>
    <w:next w:val="Commentaire"/>
    <w:link w:val="ObjetducommentaireCar"/>
    <w:uiPriority w:val="99"/>
    <w:semiHidden/>
    <w:unhideWhenUsed/>
    <w:rsid w:val="00B83051"/>
    <w:pPr>
      <w:jc w:val="both"/>
    </w:pPr>
    <w:rPr>
      <w:b/>
      <w:bCs/>
      <w:lang w:val="en-CA"/>
    </w:rPr>
  </w:style>
  <w:style w:type="character" w:customStyle="1" w:styleId="ObjetducommentaireCar">
    <w:name w:val="Objet du commentaire Car"/>
    <w:basedOn w:val="CommentaireCar"/>
    <w:link w:val="Objetducommentaire"/>
    <w:uiPriority w:val="99"/>
    <w:semiHidden/>
    <w:rsid w:val="00B83051"/>
    <w:rPr>
      <w:rFonts w:ascii="Arial" w:hAnsi="Arial" w:cs="Arial"/>
      <w:b/>
      <w:bCs/>
      <w:sz w:val="20"/>
      <w:szCs w:val="20"/>
      <w:lang w:val="fr-CA"/>
    </w:rPr>
  </w:style>
  <w:style w:type="paragraph" w:customStyle="1" w:styleId="question">
    <w:name w:val="question"/>
    <w:qFormat/>
    <w:rsid w:val="006E3EDC"/>
    <w:pPr>
      <w:shd w:val="clear" w:color="auto" w:fill="2F5496" w:themeFill="accent1" w:themeFillShade="BF"/>
    </w:pPr>
    <w:rPr>
      <w:rFonts w:ascii="Arial Black" w:hAnsi="Arial Black" w:cstheme="minorHAnsi"/>
      <w:color w:val="FFFFFF" w:themeColor="background1"/>
      <w:sz w:val="22"/>
      <w:szCs w:val="22"/>
      <w:lang w:val="fr-CA"/>
    </w:rPr>
  </w:style>
  <w:style w:type="character" w:customStyle="1" w:styleId="Titre2Car">
    <w:name w:val="Titre 2 Car"/>
    <w:basedOn w:val="Policepardfaut"/>
    <w:link w:val="Titre2"/>
    <w:uiPriority w:val="9"/>
    <w:rsid w:val="006E3EDC"/>
    <w:rPr>
      <w:rFonts w:eastAsiaTheme="majorEastAsia" w:cstheme="minorHAnsi"/>
      <w:color w:val="1F4E79" w:themeColor="accent5" w:themeShade="80"/>
      <w:spacing w:val="-10"/>
      <w:kern w:val="28"/>
      <w:sz w:val="36"/>
      <w:szCs w:val="56"/>
      <w:lang w:val="fr-CA"/>
    </w:rPr>
  </w:style>
  <w:style w:type="character" w:customStyle="1" w:styleId="Titre3Car">
    <w:name w:val="Titre 3 Car"/>
    <w:basedOn w:val="Policepardfaut"/>
    <w:link w:val="Titre3"/>
    <w:uiPriority w:val="9"/>
    <w:rsid w:val="002E428B"/>
    <w:rPr>
      <w:rFonts w:asciiTheme="majorHAnsi" w:eastAsiaTheme="majorEastAsia" w:hAnsiTheme="majorHAnsi" w:cstheme="majorBidi"/>
      <w:spacing w:val="-10"/>
      <w:kern w:val="28"/>
      <w:sz w:val="36"/>
      <w:szCs w:val="56"/>
      <w:lang w:val="fr-CA"/>
    </w:rPr>
  </w:style>
  <w:style w:type="paragraph" w:styleId="Textedebulles">
    <w:name w:val="Balloon Text"/>
    <w:basedOn w:val="Normal"/>
    <w:link w:val="TextedebullesCar"/>
    <w:uiPriority w:val="99"/>
    <w:semiHidden/>
    <w:unhideWhenUsed/>
    <w:rsid w:val="002E428B"/>
    <w:rPr>
      <w:rFonts w:ascii="Segoe UI" w:hAnsi="Segoe UI" w:cs="Segoe UI"/>
      <w:sz w:val="18"/>
      <w:szCs w:val="18"/>
    </w:rPr>
  </w:style>
  <w:style w:type="character" w:customStyle="1" w:styleId="TextedebullesCar">
    <w:name w:val="Texte de bulles Car"/>
    <w:basedOn w:val="Policepardfaut"/>
    <w:link w:val="Textedebulles"/>
    <w:uiPriority w:val="99"/>
    <w:semiHidden/>
    <w:rsid w:val="002E428B"/>
    <w:rPr>
      <w:rFonts w:ascii="Segoe UI" w:hAnsi="Segoe UI" w:cs="Segoe UI"/>
      <w:sz w:val="18"/>
      <w:szCs w:val="18"/>
    </w:rPr>
  </w:style>
  <w:style w:type="paragraph" w:customStyle="1" w:styleId="remarque">
    <w:name w:val="remarque"/>
    <w:qFormat/>
    <w:rsid w:val="005E489B"/>
    <w:rPr>
      <w:rFonts w:asciiTheme="majorHAnsi" w:hAnsiTheme="majorHAnsi" w:cstheme="majorHAnsi"/>
      <w:sz w:val="36"/>
      <w:szCs w:val="22"/>
    </w:rPr>
  </w:style>
  <w:style w:type="paragraph" w:styleId="Rvision">
    <w:name w:val="Revision"/>
    <w:hidden/>
    <w:uiPriority w:val="99"/>
    <w:semiHidden/>
    <w:rsid w:val="005410A3"/>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38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966</Words>
  <Characters>5313</Characters>
  <Application>Microsoft Office Word</Application>
  <DocSecurity>0</DocSecurity>
  <Lines>44</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Tebourbi, Naïma</dc:creator>
  <cp:keywords/>
  <dc:description/>
  <cp:lastModifiedBy>Gouin, Nathalie</cp:lastModifiedBy>
  <cp:revision>6</cp:revision>
  <dcterms:created xsi:type="dcterms:W3CDTF">2022-01-13T14:54:00Z</dcterms:created>
  <dcterms:modified xsi:type="dcterms:W3CDTF">2022-02-16T20:12:00Z</dcterms:modified>
</cp:coreProperties>
</file>