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2DE0C" w14:textId="489FBA4F" w:rsidR="00E91009" w:rsidRDefault="00093A22" w:rsidP="00E91009">
      <w:pPr>
        <w:pStyle w:val="Titre"/>
        <w:jc w:val="left"/>
      </w:pPr>
      <w:bookmarkStart w:id="0" w:name="_Toc67481425"/>
      <w:r>
        <w:rPr>
          <w:noProof/>
          <w:lang w:eastAsia="fr-CA"/>
        </w:rPr>
        <w:drawing>
          <wp:anchor distT="0" distB="0" distL="114300" distR="114300" simplePos="0" relativeHeight="251658240" behindDoc="1" locked="0" layoutInCell="1" allowOverlap="1" wp14:anchorId="26F2BDD3" wp14:editId="2A4A656B">
            <wp:simplePos x="0" y="0"/>
            <wp:positionH relativeFrom="column">
              <wp:posOffset>0</wp:posOffset>
            </wp:positionH>
            <wp:positionV relativeFrom="paragraph">
              <wp:posOffset>-227661</wp:posOffset>
            </wp:positionV>
            <wp:extent cx="594360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anchor>
        </w:drawing>
      </w:r>
    </w:p>
    <w:p w14:paraId="57ECB561" w14:textId="77777777" w:rsidR="00093A22" w:rsidRDefault="00093A22" w:rsidP="00795B01">
      <w:pPr>
        <w:pStyle w:val="Titre1"/>
      </w:pPr>
    </w:p>
    <w:p w14:paraId="59D3E913" w14:textId="77777777" w:rsidR="00093A22" w:rsidRDefault="00093A22" w:rsidP="00795B01">
      <w:pPr>
        <w:pStyle w:val="Titre1"/>
      </w:pPr>
    </w:p>
    <w:p w14:paraId="18228981" w14:textId="77777777" w:rsidR="00093A22" w:rsidRDefault="00093A22" w:rsidP="00795B01">
      <w:pPr>
        <w:pStyle w:val="Titre1"/>
      </w:pPr>
    </w:p>
    <w:p w14:paraId="6376AE83" w14:textId="77777777" w:rsidR="00093A22" w:rsidRDefault="00093A22" w:rsidP="00795B01">
      <w:pPr>
        <w:pStyle w:val="Titre1"/>
      </w:pPr>
    </w:p>
    <w:p w14:paraId="5462BF5E" w14:textId="77777777" w:rsidR="00093A22" w:rsidRDefault="00093A22" w:rsidP="00795B01">
      <w:pPr>
        <w:pStyle w:val="Titre1"/>
      </w:pPr>
    </w:p>
    <w:p w14:paraId="5D8D58EF" w14:textId="5B11C942" w:rsidR="00E91009" w:rsidRPr="00093A22" w:rsidRDefault="00E91009" w:rsidP="00093A22">
      <w:pPr>
        <w:pStyle w:val="Titre1"/>
        <w:ind w:left="284"/>
        <w:rPr>
          <w:color w:val="FFFFFF" w:themeColor="background1"/>
        </w:rPr>
      </w:pPr>
      <w:r w:rsidRPr="00093A22">
        <w:rPr>
          <w:color w:val="FFFFFF" w:themeColor="background1"/>
        </w:rPr>
        <w:t>QUESTIONS D’APPRENTISSAGE</w:t>
      </w:r>
    </w:p>
    <w:p w14:paraId="1299BC38" w14:textId="77777777" w:rsidR="00E91009" w:rsidRPr="00532459" w:rsidRDefault="00E91009" w:rsidP="00E91009">
      <w:pPr>
        <w:rPr>
          <w:lang w:val="fr-CA"/>
        </w:rPr>
      </w:pPr>
    </w:p>
    <w:p w14:paraId="2ED65955" w14:textId="77777777" w:rsidR="00E91009" w:rsidRPr="00532459" w:rsidRDefault="00E91009" w:rsidP="00E91009">
      <w:pPr>
        <w:rPr>
          <w:lang w:val="fr-CA"/>
        </w:rPr>
      </w:pPr>
    </w:p>
    <w:p w14:paraId="702DD310" w14:textId="77777777" w:rsidR="00E91009" w:rsidRDefault="00E91009" w:rsidP="00795B01">
      <w:pPr>
        <w:pStyle w:val="Titre1"/>
      </w:pPr>
    </w:p>
    <w:p w14:paraId="29070E11" w14:textId="77777777" w:rsidR="00E91009" w:rsidRPr="00F85678" w:rsidRDefault="00E91009" w:rsidP="00795B01">
      <w:pPr>
        <w:pStyle w:val="remarque"/>
        <w:rPr>
          <w:lang w:val="fr-CA"/>
        </w:rPr>
      </w:pPr>
      <w:r w:rsidRPr="00F85678">
        <w:rPr>
          <w:lang w:val="fr-CA"/>
        </w:rPr>
        <w:t>Remarques préliminaires</w:t>
      </w:r>
      <w:bookmarkStart w:id="1" w:name="_GoBack"/>
      <w:bookmarkEnd w:id="0"/>
      <w:bookmarkEnd w:id="1"/>
    </w:p>
    <w:p w14:paraId="01A76E85" w14:textId="1243F9A8" w:rsidR="008168AA" w:rsidRPr="005C0007" w:rsidRDefault="008168AA" w:rsidP="008168AA">
      <w:pPr>
        <w:rPr>
          <w:lang w:val="fr-CA"/>
        </w:rPr>
      </w:pPr>
    </w:p>
    <w:p w14:paraId="0F47A582" w14:textId="77777777" w:rsidR="008168AA" w:rsidRPr="00B85E4E" w:rsidRDefault="008168AA" w:rsidP="008168AA">
      <w:pPr>
        <w:rPr>
          <w:rFonts w:asciiTheme="minorHAnsi" w:hAnsiTheme="minorHAnsi" w:cstheme="minorBidi"/>
          <w:lang w:val="fr-FR"/>
        </w:rPr>
      </w:pPr>
      <w:r w:rsidRPr="00B85E4E">
        <w:rPr>
          <w:lang w:val="fr-FR"/>
        </w:rPr>
        <w:t>Les questions d’apprentissage que vous trouverez dans les pages qui suivent sont celles qui portent sur la matière de la semaine </w:t>
      </w:r>
      <w:r>
        <w:rPr>
          <w:lang w:val="fr-FR"/>
        </w:rPr>
        <w:t>6</w:t>
      </w:r>
      <w:r w:rsidRPr="00B85E4E">
        <w:rPr>
          <w:lang w:val="fr-FR"/>
        </w:rPr>
        <w:t>. Toutefois, prenez note que le quiz n</w:t>
      </w:r>
      <w:r w:rsidRPr="00B85E4E">
        <w:rPr>
          <w:vertAlign w:val="superscript"/>
          <w:lang w:val="fr-FR"/>
        </w:rPr>
        <w:t>o</w:t>
      </w:r>
      <w:r w:rsidRPr="00B85E4E">
        <w:rPr>
          <w:lang w:val="fr-FR"/>
        </w:rPr>
        <w:t xml:space="preserve"> 1 couvrira </w:t>
      </w:r>
      <w:r w:rsidRPr="00725772">
        <w:rPr>
          <w:lang w:val="fr-FR"/>
        </w:rPr>
        <w:t>l’ensemble des semaines</w:t>
      </w:r>
      <w:r w:rsidRPr="00B85E4E">
        <w:rPr>
          <w:lang w:val="fr-FR"/>
        </w:rPr>
        <w:t> 1 à 9. De ce fait, nous vous conseillons évidemment de ne passer le quiz en question une fois que vous aurez terminé l’étude de la matière des semaines 1 à 9.</w:t>
      </w:r>
    </w:p>
    <w:p w14:paraId="4AA537C0" w14:textId="77777777" w:rsidR="008168AA" w:rsidRPr="00B85E4E" w:rsidRDefault="008168AA" w:rsidP="008168AA">
      <w:pPr>
        <w:rPr>
          <w:lang w:val="fr-FR"/>
        </w:rPr>
      </w:pPr>
    </w:p>
    <w:p w14:paraId="3F588B0F" w14:textId="77777777" w:rsidR="008168AA" w:rsidRPr="00B85E4E" w:rsidRDefault="008168AA" w:rsidP="008168AA">
      <w:pPr>
        <w:rPr>
          <w:lang w:val="fr-FR"/>
        </w:rPr>
      </w:pPr>
      <w:r w:rsidRPr="00B85E4E">
        <w:rPr>
          <w:lang w:val="fr-FR"/>
        </w:rPr>
        <w:t>Vous pouvez répondre aux questions d’apprentissage de cette semaine directement dans ce document-ci. Et comme le quiz sera à livre ouvert, nous vous conseillons de sauvegarder vos réponses et de les imprimer avant de le faire. De cette façon, vous y aurez plus facilement accès pendant que vous ferez ce quiz.</w:t>
      </w:r>
    </w:p>
    <w:p w14:paraId="42DBA759" w14:textId="77777777" w:rsidR="008168AA" w:rsidRPr="00B85E4E" w:rsidRDefault="008168AA" w:rsidP="008168AA">
      <w:pPr>
        <w:rPr>
          <w:lang w:val="fr-FR"/>
        </w:rPr>
      </w:pPr>
    </w:p>
    <w:p w14:paraId="7FAFE68E" w14:textId="77777777" w:rsidR="008168AA" w:rsidRPr="00B85E4E" w:rsidRDefault="008168AA" w:rsidP="008168AA">
      <w:pPr>
        <w:rPr>
          <w:lang w:val="fr-FR"/>
        </w:rPr>
      </w:pPr>
      <w:r w:rsidRPr="00B85E4E">
        <w:rPr>
          <w:lang w:val="fr-FR"/>
        </w:rPr>
        <w:t xml:space="preserve">En plus de vous aider à mieux comprendre et apprendre la matière de cette semaine, les questions d’apprentissage comme celles que vous trouverez ici vous aideront à circonscrire plus précisément ce qui, dans les lectures de cette semaine, pourrait ou non faire l’objet de questions dans les quiz. Les questions du quiz </w:t>
      </w:r>
      <w:r w:rsidRPr="00725772">
        <w:rPr>
          <w:lang w:val="fr-FR"/>
        </w:rPr>
        <w:t>porteront</w:t>
      </w:r>
      <w:r w:rsidRPr="00B85E4E">
        <w:rPr>
          <w:lang w:val="fr-FR"/>
        </w:rPr>
        <w:t xml:space="preserve"> sur la matière de cette semaine, qui aura fait l’objet de questions d’apprentissage. Prenez note que tous les </w:t>
      </w:r>
      <w:r w:rsidRPr="00725772">
        <w:rPr>
          <w:lang w:val="fr-FR"/>
        </w:rPr>
        <w:t>passages des lectures</w:t>
      </w:r>
      <w:r w:rsidRPr="00B85E4E">
        <w:rPr>
          <w:lang w:val="fr-FR"/>
        </w:rPr>
        <w:t xml:space="preserve"> obligatoires de cette semaine qui ne font pas </w:t>
      </w:r>
      <w:r w:rsidRPr="00725772">
        <w:rPr>
          <w:lang w:val="fr-FR"/>
        </w:rPr>
        <w:t>l’objet de questions</w:t>
      </w:r>
      <w:r w:rsidRPr="00B85E4E">
        <w:rPr>
          <w:lang w:val="fr-FR"/>
        </w:rPr>
        <w:t xml:space="preserve"> </w:t>
      </w:r>
      <w:r w:rsidRPr="00725772">
        <w:rPr>
          <w:lang w:val="fr-FR"/>
        </w:rPr>
        <w:t>d’apprentissage</w:t>
      </w:r>
      <w:r w:rsidRPr="00B85E4E">
        <w:rPr>
          <w:lang w:val="fr-FR"/>
        </w:rPr>
        <w:t xml:space="preserve"> ne seront pas matière à quiz.</w:t>
      </w:r>
    </w:p>
    <w:p w14:paraId="1A2CE500" w14:textId="77777777" w:rsidR="008168AA" w:rsidRPr="00B85E4E" w:rsidRDefault="008168AA" w:rsidP="008168AA">
      <w:pPr>
        <w:rPr>
          <w:lang w:val="fr-FR"/>
        </w:rPr>
      </w:pPr>
    </w:p>
    <w:p w14:paraId="4759FDF4" w14:textId="77777777" w:rsidR="008168AA" w:rsidRPr="00B55275" w:rsidRDefault="008168AA" w:rsidP="008168AA">
      <w:pPr>
        <w:rPr>
          <w:lang w:val="fr-FR"/>
        </w:rPr>
      </w:pPr>
      <w:r w:rsidRPr="00B85E4E">
        <w:rPr>
          <w:lang w:val="fr-FR"/>
        </w:rPr>
        <w:t xml:space="preserve">Cela dit, la formulation des questions du quiz pourra différer de celle des questions d’apprentissage. Les questions posées ici prennent, en effet, souvent la forme de questions à développement, alors que les questions du quiz seront toutes de type </w:t>
      </w:r>
      <w:r w:rsidRPr="00B85E4E">
        <w:rPr>
          <w:i/>
          <w:iCs/>
          <w:lang w:val="fr-FR"/>
        </w:rPr>
        <w:t>objectif</w:t>
      </w:r>
      <w:r w:rsidRPr="00B85E4E">
        <w:rPr>
          <w:lang w:val="fr-FR"/>
        </w:rPr>
        <w:t xml:space="preserve"> (vrai ou faux ainsi que choix multiples). Tenez donc pour acquis que ce ne seront pas les questions posées qui seront les mêmes, lors du quiz, mais la matière sur laquelle ces questions porteront.</w:t>
      </w:r>
    </w:p>
    <w:p w14:paraId="032D7328" w14:textId="77777777" w:rsidR="008168AA" w:rsidRPr="00F56D6D" w:rsidRDefault="008168AA" w:rsidP="00E91009">
      <w:pPr>
        <w:rPr>
          <w:lang w:val="fr-FR"/>
        </w:rPr>
      </w:pPr>
    </w:p>
    <w:p w14:paraId="471B7950" w14:textId="77777777" w:rsidR="00E91009" w:rsidRDefault="00E91009" w:rsidP="00E91009">
      <w:pPr>
        <w:jc w:val="left"/>
        <w:rPr>
          <w:rFonts w:ascii="Arial Black" w:hAnsi="Arial Black"/>
          <w:caps/>
          <w:lang w:val="fr-CA"/>
        </w:rPr>
      </w:pPr>
      <w:r w:rsidRPr="000B1C39">
        <w:rPr>
          <w:lang w:val="fr-FR"/>
        </w:rPr>
        <w:br w:type="page"/>
      </w:r>
    </w:p>
    <w:p w14:paraId="7BC1FD26" w14:textId="77777777" w:rsidR="005B306C" w:rsidRPr="006F568F" w:rsidRDefault="005B306C" w:rsidP="006F568F">
      <w:pPr>
        <w:pStyle w:val="Titre2"/>
        <w:pBdr>
          <w:bottom w:val="single" w:sz="4" w:space="1" w:color="2F5496" w:themeColor="accent1" w:themeShade="BF"/>
        </w:pBdr>
      </w:pPr>
      <w:bookmarkStart w:id="2" w:name="_Toc67481431"/>
      <w:r w:rsidRPr="006F568F">
        <w:lastRenderedPageBreak/>
        <w:t>Questions d’apprentissage pour la semaine 6</w:t>
      </w:r>
      <w:bookmarkEnd w:id="2"/>
    </w:p>
    <w:p w14:paraId="5C19A280" w14:textId="77777777" w:rsidR="005B306C" w:rsidRDefault="005B306C" w:rsidP="005B306C">
      <w:pPr>
        <w:rPr>
          <w:rFonts w:ascii="Arial Black" w:hAnsi="Arial Black"/>
          <w:caps/>
          <w:lang w:val="fr-CA"/>
        </w:rPr>
      </w:pPr>
    </w:p>
    <w:p w14:paraId="5E7BE08A" w14:textId="77777777" w:rsidR="005B306C" w:rsidRPr="00D445C9" w:rsidRDefault="005B306C" w:rsidP="00795B01">
      <w:pPr>
        <w:pStyle w:val="Titre3"/>
      </w:pPr>
      <w:r w:rsidRPr="00D445C9">
        <w:t>Approches interactionnistes des c</w:t>
      </w:r>
      <w:r w:rsidRPr="0048025E">
        <w:t>ultures</w:t>
      </w:r>
    </w:p>
    <w:p w14:paraId="5161F861" w14:textId="77777777" w:rsidR="005B306C" w:rsidRPr="00D445C9" w:rsidRDefault="005B306C" w:rsidP="00795B01">
      <w:pPr>
        <w:pStyle w:val="Titre3"/>
      </w:pPr>
      <w:r w:rsidRPr="00D445C9">
        <w:t xml:space="preserve">(Module 2 </w:t>
      </w:r>
      <w:r w:rsidRPr="00D445C9">
        <w:sym w:font="Symbol" w:char="F02D"/>
      </w:r>
      <w:r w:rsidRPr="00D445C9">
        <w:t xml:space="preserve"> </w:t>
      </w:r>
      <w:r>
        <w:t>T</w:t>
      </w:r>
      <w:r w:rsidRPr="00D445C9">
        <w:t>héories)</w:t>
      </w:r>
    </w:p>
    <w:p w14:paraId="368290CF" w14:textId="77777777" w:rsidR="005B306C" w:rsidRPr="00FB7AAA" w:rsidRDefault="005B306C" w:rsidP="005B306C">
      <w:pPr>
        <w:jc w:val="center"/>
        <w:rPr>
          <w:caps/>
          <w:lang w:val="fr-CA"/>
        </w:rPr>
      </w:pPr>
    </w:p>
    <w:p w14:paraId="49FA1A6F" w14:textId="77777777" w:rsidR="005B306C" w:rsidRPr="00FB7AAA" w:rsidRDefault="005B306C" w:rsidP="005B306C">
      <w:pPr>
        <w:rPr>
          <w:lang w:val="fr-CA"/>
        </w:rPr>
      </w:pPr>
    </w:p>
    <w:p w14:paraId="1AD4E7DF" w14:textId="0F38DF73" w:rsidR="005B306C" w:rsidRPr="005D2B5E" w:rsidRDefault="00DF1318" w:rsidP="00795B0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center"/>
        <w:rPr>
          <w:b/>
          <w:bCs/>
          <w:lang w:val="fr-CA"/>
        </w:rPr>
      </w:pPr>
      <w:r w:rsidRPr="00796BE3">
        <w:rPr>
          <w:rFonts w:ascii="Arial Black" w:hAnsi="Arial Black"/>
          <w:lang w:val="fr-CA"/>
        </w:rPr>
        <w:t xml:space="preserve">Matériel où trouver les réponses aux questions de la </w:t>
      </w:r>
      <w:r>
        <w:rPr>
          <w:rFonts w:ascii="Arial Black" w:hAnsi="Arial Black"/>
          <w:lang w:val="fr-CA"/>
        </w:rPr>
        <w:t>semaine 6</w:t>
      </w:r>
    </w:p>
    <w:p w14:paraId="74D01DCA" w14:textId="77777777" w:rsidR="005B306C" w:rsidRPr="00FB7AAA" w:rsidRDefault="005B306C" w:rsidP="00795B0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lang w:val="fr-CA"/>
        </w:rPr>
      </w:pPr>
    </w:p>
    <w:p w14:paraId="6F13CF08" w14:textId="77777777" w:rsidR="005B306C" w:rsidRDefault="005B306C" w:rsidP="00795B01">
      <w:pPr>
        <w:pStyle w:val="Paragraphedeliste"/>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lang w:val="fr-CA"/>
        </w:rPr>
      </w:pPr>
      <w:r w:rsidRPr="00FB7AAA">
        <w:rPr>
          <w:lang w:val="fr-CA"/>
        </w:rPr>
        <w:t>Manuel de cours, p. 119 à 159;</w:t>
      </w:r>
    </w:p>
    <w:p w14:paraId="65FA6176" w14:textId="77777777" w:rsidR="005B306C" w:rsidRPr="00FB7AAA" w:rsidRDefault="005B306C" w:rsidP="00795B01">
      <w:pPr>
        <w:pStyle w:val="Paragraphedeliste"/>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sz w:val="24"/>
          <w:szCs w:val="24"/>
          <w:lang w:val="fr-CA" w:eastAsia="en-CA"/>
        </w:rPr>
      </w:pPr>
      <w:r w:rsidRPr="00FB7AAA">
        <w:rPr>
          <w:lang w:val="fr-CA"/>
        </w:rPr>
        <w:t>Manuel de cours, p. 36 (à partir du premier sous-titre) jusqu’à 44 (jusqu’au sous-titre, en bas de la page 44); et</w:t>
      </w:r>
    </w:p>
    <w:p w14:paraId="5179D9F0" w14:textId="77777777" w:rsidR="005B306C" w:rsidRPr="00FB7AAA" w:rsidRDefault="005B306C" w:rsidP="00795B01">
      <w:pPr>
        <w:pStyle w:val="Paragraphedeliste"/>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sz w:val="24"/>
          <w:szCs w:val="24"/>
          <w:lang w:val="fr-CA" w:eastAsia="en-CA"/>
        </w:rPr>
      </w:pPr>
      <w:r w:rsidRPr="00FB7AAA">
        <w:rPr>
          <w:lang w:val="fr-CA"/>
        </w:rPr>
        <w:t>Manuel de cours, p. 57 (à partir du premier sous-titre de la page) jusqu’à 66.</w:t>
      </w:r>
    </w:p>
    <w:p w14:paraId="4AAA9F82" w14:textId="77777777" w:rsidR="005B306C" w:rsidRPr="00FB7AAA" w:rsidRDefault="005B306C" w:rsidP="00795B0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sz w:val="24"/>
          <w:szCs w:val="24"/>
          <w:lang w:val="fr-CA" w:eastAsia="en-CA"/>
        </w:rPr>
      </w:pPr>
    </w:p>
    <w:p w14:paraId="0EB61778" w14:textId="77777777" w:rsidR="005B306C" w:rsidRPr="00FB7AAA" w:rsidRDefault="005B306C" w:rsidP="005B306C">
      <w:pPr>
        <w:rPr>
          <w:lang w:val="fr-CA"/>
        </w:rPr>
      </w:pPr>
    </w:p>
    <w:p w14:paraId="7AAF16E1" w14:textId="77777777" w:rsidR="005B306C" w:rsidRPr="00FB7AAA" w:rsidRDefault="005B306C" w:rsidP="005B306C">
      <w:pPr>
        <w:rPr>
          <w:lang w:val="fr-CA"/>
        </w:rPr>
      </w:pPr>
    </w:p>
    <w:p w14:paraId="2A0DB019" w14:textId="77777777" w:rsidR="005B306C" w:rsidRPr="00796BE3" w:rsidRDefault="005B306C" w:rsidP="00795B01">
      <w:pPr>
        <w:pStyle w:val="question"/>
      </w:pPr>
      <w:r w:rsidRPr="00796BE3">
        <w:t>Question 1</w:t>
      </w:r>
    </w:p>
    <w:p w14:paraId="6A297A62" w14:textId="77777777" w:rsidR="005B306C" w:rsidRPr="00FB7AAA" w:rsidRDefault="005B306C" w:rsidP="005B306C">
      <w:pPr>
        <w:rPr>
          <w:lang w:val="fr-CA"/>
        </w:rPr>
      </w:pPr>
    </w:p>
    <w:p w14:paraId="5448F07F" w14:textId="77777777" w:rsidR="005B306C" w:rsidRDefault="005B306C" w:rsidP="005B306C">
      <w:pPr>
        <w:rPr>
          <w:lang w:val="fr-CA"/>
        </w:rPr>
      </w:pPr>
      <w:r w:rsidRPr="00FB7AAA">
        <w:rPr>
          <w:lang w:val="fr-CA"/>
        </w:rPr>
        <w:t xml:space="preserve">Aux </w:t>
      </w:r>
      <w:r>
        <w:rPr>
          <w:lang w:val="fr-CA"/>
        </w:rPr>
        <w:t>pages </w:t>
      </w:r>
      <w:r w:rsidRPr="00FB7AAA">
        <w:rPr>
          <w:lang w:val="fr-CA"/>
        </w:rPr>
        <w:t>36 à 44 du manuel du cours, Jean-François Chanlat identifie quatre sources de malentendus culturels qui peuvent survenir quand des personnes de culture</w:t>
      </w:r>
      <w:r>
        <w:rPr>
          <w:lang w:val="fr-CA"/>
        </w:rPr>
        <w:t>s</w:t>
      </w:r>
      <w:r w:rsidRPr="00FB7AAA">
        <w:rPr>
          <w:lang w:val="fr-CA"/>
        </w:rPr>
        <w:t xml:space="preserve"> différente</w:t>
      </w:r>
      <w:r>
        <w:rPr>
          <w:lang w:val="fr-CA"/>
        </w:rPr>
        <w:t>s</w:t>
      </w:r>
      <w:r w:rsidRPr="00FB7AAA">
        <w:rPr>
          <w:lang w:val="fr-CA"/>
        </w:rPr>
        <w:t xml:space="preserve"> interagissent les unes avec les autres : (i) les </w:t>
      </w:r>
      <w:r w:rsidRPr="00FB7AAA">
        <w:rPr>
          <w:b/>
          <w:bCs/>
          <w:lang w:val="fr-CA"/>
        </w:rPr>
        <w:t>rites</w:t>
      </w:r>
      <w:r w:rsidRPr="00FB7AAA">
        <w:rPr>
          <w:lang w:val="fr-CA"/>
        </w:rPr>
        <w:t xml:space="preserve"> indispensables à toute interaction, mais différemment interprétés selon les cultures, (ii) les éléments </w:t>
      </w:r>
      <w:r w:rsidRPr="00FB7AAA">
        <w:rPr>
          <w:b/>
          <w:bCs/>
          <w:lang w:val="fr-CA"/>
        </w:rPr>
        <w:t>textuels</w:t>
      </w:r>
      <w:r w:rsidRPr="00FB7AAA">
        <w:rPr>
          <w:lang w:val="fr-CA"/>
        </w:rPr>
        <w:t xml:space="preserve"> de la communication, (iii) les éléments </w:t>
      </w:r>
      <w:r w:rsidRPr="00FB7AAA">
        <w:rPr>
          <w:b/>
          <w:bCs/>
          <w:lang w:val="fr-CA"/>
        </w:rPr>
        <w:t>cotextuels</w:t>
      </w:r>
      <w:r w:rsidRPr="00FB7AAA">
        <w:rPr>
          <w:lang w:val="fr-CA"/>
        </w:rPr>
        <w:t xml:space="preserve"> de la communication et (iv) les éléments </w:t>
      </w:r>
      <w:r w:rsidRPr="00FB7AAA">
        <w:rPr>
          <w:b/>
          <w:bCs/>
          <w:lang w:val="fr-CA"/>
        </w:rPr>
        <w:t>contextuels</w:t>
      </w:r>
      <w:r w:rsidRPr="00FB7AAA">
        <w:rPr>
          <w:lang w:val="fr-CA"/>
        </w:rPr>
        <w:t xml:space="preserve"> de la communication.</w:t>
      </w:r>
    </w:p>
    <w:p w14:paraId="0D3F0B63" w14:textId="77777777" w:rsidR="005B306C" w:rsidRPr="00FB7AAA" w:rsidRDefault="005B306C" w:rsidP="005B306C">
      <w:pPr>
        <w:rPr>
          <w:lang w:val="fr-CA"/>
        </w:rPr>
      </w:pPr>
      <w:r w:rsidRPr="00FB7AAA">
        <w:rPr>
          <w:lang w:val="fr-CA"/>
        </w:rPr>
        <w:t>En plus des sources de dissonance communicationnelle (que nous examinerons dans la question suivante), ce sont très souvent ces malentendus-là que la gestion de la diversité culturelle tente d’éviter, de minimiser ou de guérir.</w:t>
      </w:r>
    </w:p>
    <w:p w14:paraId="46A480DF" w14:textId="77777777" w:rsidR="005B306C" w:rsidRPr="00FB7AAA" w:rsidRDefault="005B306C" w:rsidP="005B306C">
      <w:pPr>
        <w:rPr>
          <w:lang w:val="fr-CA"/>
        </w:rPr>
      </w:pPr>
    </w:p>
    <w:p w14:paraId="2FF0D5C9" w14:textId="77777777" w:rsidR="005B306C" w:rsidRPr="00FB7AAA" w:rsidRDefault="005B306C" w:rsidP="005B306C">
      <w:pPr>
        <w:pStyle w:val="Paragraphedeliste"/>
        <w:numPr>
          <w:ilvl w:val="0"/>
          <w:numId w:val="2"/>
        </w:numPr>
        <w:rPr>
          <w:bCs/>
          <w:lang w:val="fr-CA"/>
        </w:rPr>
      </w:pPr>
      <w:r w:rsidRPr="00FB7AAA">
        <w:rPr>
          <w:bCs/>
          <w:lang w:val="fr-CA"/>
        </w:rPr>
        <w:t>Utilisez les cases de la colonne du centre du tableau</w:t>
      </w:r>
      <w:r>
        <w:rPr>
          <w:bCs/>
          <w:lang w:val="fr-CA"/>
        </w:rPr>
        <w:t xml:space="preserve"> </w:t>
      </w:r>
      <w:r>
        <w:rPr>
          <w:lang w:val="fr-CA"/>
        </w:rPr>
        <w:t>présenté</w:t>
      </w:r>
      <w:r w:rsidRPr="00FB7AAA">
        <w:rPr>
          <w:bCs/>
          <w:lang w:val="fr-CA"/>
        </w:rPr>
        <w:t xml:space="preserve"> </w:t>
      </w:r>
      <w:r>
        <w:rPr>
          <w:bCs/>
          <w:lang w:val="fr-CA"/>
        </w:rPr>
        <w:t>ci-dessous</w:t>
      </w:r>
      <w:r w:rsidRPr="00FB7AAA">
        <w:rPr>
          <w:bCs/>
          <w:lang w:val="fr-CA"/>
        </w:rPr>
        <w:t xml:space="preserve"> pour dire à laquelle des sources de malentendus culturels chacun des exemples présentés dans la colonne de gauche appartient.</w:t>
      </w:r>
    </w:p>
    <w:p w14:paraId="454653A4" w14:textId="77777777" w:rsidR="005B306C" w:rsidRPr="00FB7AAA" w:rsidRDefault="005B306C" w:rsidP="005B306C">
      <w:pPr>
        <w:rPr>
          <w:b/>
          <w:bCs/>
          <w:lang w:val="fr-CA"/>
        </w:rPr>
      </w:pPr>
    </w:p>
    <w:p w14:paraId="36038954" w14:textId="26940149" w:rsidR="005B306C" w:rsidRPr="006F568F" w:rsidRDefault="005B306C" w:rsidP="00795B01">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6F568F">
        <w:rPr>
          <w:b/>
          <w:lang w:val="fr-CA"/>
        </w:rPr>
        <w:t>À noter :</w:t>
      </w:r>
    </w:p>
    <w:p w14:paraId="7556DC11" w14:textId="671F9864" w:rsidR="005B306C" w:rsidRPr="00FB7AAA" w:rsidRDefault="005B306C" w:rsidP="006F568F">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FB7AAA">
        <w:rPr>
          <w:lang w:val="fr-CA"/>
        </w:rPr>
        <w:t>Un exemple de bonne réponse est fourni dans la première rangée du tableau. C’est à vous de remplir les cases laissées vides dans les autres rangées du tableau.</w:t>
      </w:r>
    </w:p>
    <w:p w14:paraId="20455BAF" w14:textId="77777777" w:rsidR="005B306C" w:rsidRPr="00FB7AAA" w:rsidRDefault="005B306C" w:rsidP="005B306C">
      <w:pPr>
        <w:rPr>
          <w:lang w:val="fr-CA"/>
        </w:rPr>
      </w:pPr>
    </w:p>
    <w:p w14:paraId="1FDB0472" w14:textId="77777777" w:rsidR="005B306C" w:rsidRPr="009D4BFA" w:rsidRDefault="005B306C" w:rsidP="005B306C">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4815"/>
        <w:gridCol w:w="3402"/>
        <w:gridCol w:w="1134"/>
      </w:tblGrid>
      <w:tr w:rsidR="005B306C" w:rsidRPr="006112BA" w14:paraId="7D0A84EE" w14:textId="77777777" w:rsidTr="00054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304641E9" w14:textId="77777777" w:rsidR="005B306C" w:rsidRPr="00795B01" w:rsidRDefault="005B306C" w:rsidP="00EA5513">
            <w:pPr>
              <w:jc w:val="center"/>
              <w:rPr>
                <w:rFonts w:asciiTheme="minorHAnsi" w:hAnsiTheme="minorHAnsi" w:cstheme="minorHAnsi"/>
                <w:color w:val="000000" w:themeColor="text1"/>
                <w:lang w:val="fr-CA"/>
              </w:rPr>
            </w:pPr>
            <w:r w:rsidRPr="00795B01">
              <w:rPr>
                <w:rFonts w:asciiTheme="minorHAnsi" w:hAnsiTheme="minorHAnsi" w:cstheme="minorHAnsi"/>
                <w:bCs w:val="0"/>
                <w:color w:val="000000" w:themeColor="text1"/>
                <w:lang w:val="fr-CA"/>
              </w:rPr>
              <w:t>EXEMPLES</w:t>
            </w:r>
          </w:p>
          <w:p w14:paraId="125B5FD7" w14:textId="77777777" w:rsidR="005B306C" w:rsidRPr="00795B01" w:rsidRDefault="005B306C" w:rsidP="00EA5513">
            <w:pPr>
              <w:jc w:val="center"/>
              <w:rPr>
                <w:rFonts w:asciiTheme="minorHAnsi" w:hAnsiTheme="minorHAnsi" w:cstheme="minorHAnsi"/>
                <w:bCs w:val="0"/>
                <w:color w:val="000000" w:themeColor="text1"/>
                <w:lang w:val="fr-CA"/>
              </w:rPr>
            </w:pPr>
            <w:r w:rsidRPr="00795B01">
              <w:rPr>
                <w:rFonts w:asciiTheme="minorHAnsi" w:hAnsiTheme="minorHAnsi" w:cstheme="minorHAnsi"/>
                <w:bCs w:val="0"/>
                <w:color w:val="000000" w:themeColor="text1"/>
                <w:lang w:val="fr-CA"/>
              </w:rPr>
              <w:t>DE MALENTENDU CULTUREL</w:t>
            </w:r>
          </w:p>
        </w:tc>
        <w:tc>
          <w:tcPr>
            <w:tcW w:w="340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40389A3" w14:textId="3C0444A0" w:rsidR="005B306C" w:rsidRPr="00795B01" w:rsidRDefault="005B306C" w:rsidP="00795B0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795B01">
              <w:rPr>
                <w:rFonts w:asciiTheme="minorHAnsi" w:hAnsiTheme="minorHAnsi" w:cstheme="minorHAnsi"/>
                <w:bCs w:val="0"/>
                <w:color w:val="000000" w:themeColor="text1"/>
                <w:lang w:val="fr-CA"/>
              </w:rPr>
              <w:t>SOURCES D’OÙ PROVIENNNENT CES MALENTENDUS</w:t>
            </w:r>
          </w:p>
        </w:tc>
        <w:tc>
          <w:tcPr>
            <w:tcW w:w="113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CD546D0" w14:textId="4D3EB04A" w:rsidR="005B306C" w:rsidRPr="00AB7862" w:rsidRDefault="005B306C" w:rsidP="00AB786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795B01">
              <w:rPr>
                <w:rFonts w:asciiTheme="minorHAnsi" w:hAnsiTheme="minorHAnsi" w:cstheme="minorHAnsi"/>
                <w:color w:val="000000" w:themeColor="text1"/>
                <w:lang w:val="fr-CA"/>
              </w:rPr>
              <w:t>PAGE DU MANUEL</w:t>
            </w:r>
          </w:p>
        </w:tc>
      </w:tr>
      <w:tr w:rsidR="005B306C" w:rsidRPr="004735FB" w14:paraId="6916A172" w14:textId="77777777" w:rsidTr="0060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538135" w:themeColor="accent6" w:themeShade="BF"/>
            </w:tcBorders>
            <w:shd w:val="clear" w:color="auto" w:fill="E6EBF0"/>
            <w:vAlign w:val="center"/>
          </w:tcPr>
          <w:p w14:paraId="6730440F" w14:textId="257B98C3" w:rsidR="005B306C" w:rsidRPr="002F7F5F" w:rsidRDefault="005B306C" w:rsidP="00795B01">
            <w:pPr>
              <w:jc w:val="left"/>
              <w:rPr>
                <w:b w:val="0"/>
                <w:bCs w:val="0"/>
                <w:lang w:val="fr-CA"/>
              </w:rPr>
            </w:pPr>
            <w:r w:rsidRPr="002F7F5F">
              <w:rPr>
                <w:b w:val="0"/>
                <w:bCs w:val="0"/>
                <w:lang w:val="fr-CA"/>
              </w:rPr>
              <w:t xml:space="preserve">Quand </w:t>
            </w:r>
            <w:r>
              <w:rPr>
                <w:b w:val="0"/>
                <w:bCs w:val="0"/>
                <w:lang w:val="fr-CA"/>
              </w:rPr>
              <w:t>vint</w:t>
            </w:r>
            <w:r w:rsidRPr="002F7F5F">
              <w:rPr>
                <w:b w:val="0"/>
                <w:bCs w:val="0"/>
                <w:lang w:val="fr-CA"/>
              </w:rPr>
              <w:t xml:space="preserve"> le moment de présenter l’ambassadeur anglais à</w:t>
            </w:r>
            <w:r>
              <w:rPr>
                <w:b w:val="0"/>
                <w:bCs w:val="0"/>
                <w:lang w:val="fr-CA"/>
              </w:rPr>
              <w:t xml:space="preserve"> l’empereur de Chine, au XVIII</w:t>
            </w:r>
            <w:r w:rsidRPr="00F461C4">
              <w:rPr>
                <w:b w:val="0"/>
                <w:bCs w:val="0"/>
                <w:vertAlign w:val="superscript"/>
                <w:lang w:val="fr-CA"/>
              </w:rPr>
              <w:t>e</w:t>
            </w:r>
            <w:r>
              <w:rPr>
                <w:b w:val="0"/>
                <w:bCs w:val="0"/>
                <w:lang w:val="fr-CA"/>
              </w:rPr>
              <w:t> </w:t>
            </w:r>
            <w:r w:rsidRPr="002F7F5F">
              <w:rPr>
                <w:b w:val="0"/>
                <w:bCs w:val="0"/>
                <w:lang w:val="fr-CA"/>
              </w:rPr>
              <w:t xml:space="preserve">siècle, le premier ne voulait pas se prosterner devant qui que ce soit (car ceci était pour lui un signe d’humiliation), alors qu’il était </w:t>
            </w:r>
            <w:r w:rsidRPr="002F7F5F">
              <w:rPr>
                <w:b w:val="0"/>
                <w:bCs w:val="0"/>
                <w:lang w:val="fr-CA"/>
              </w:rPr>
              <w:lastRenderedPageBreak/>
              <w:t>hors de question pour des Chinois qu’on ne se prosterne pas devant l’Empereur.</w:t>
            </w:r>
          </w:p>
        </w:tc>
        <w:tc>
          <w:tcPr>
            <w:tcW w:w="3402" w:type="dxa"/>
            <w:tcBorders>
              <w:top w:val="single" w:sz="4" w:space="0" w:color="538135" w:themeColor="accent6" w:themeShade="BF"/>
            </w:tcBorders>
            <w:shd w:val="clear" w:color="auto" w:fill="E6EBF0"/>
            <w:vAlign w:val="center"/>
          </w:tcPr>
          <w:p w14:paraId="41AFD322" w14:textId="77777777" w:rsidR="005B306C" w:rsidRPr="004735FB" w:rsidRDefault="005B306C" w:rsidP="00C62FA2">
            <w:pPr>
              <w:jc w:val="left"/>
              <w:cnfStyle w:val="000000100000" w:firstRow="0" w:lastRow="0" w:firstColumn="0" w:lastColumn="0" w:oddVBand="0" w:evenVBand="0" w:oddHBand="1" w:evenHBand="0" w:firstRowFirstColumn="0" w:firstRowLastColumn="0" w:lastRowFirstColumn="0" w:lastRowLastColumn="0"/>
              <w:rPr>
                <w:lang w:val="fr-CA"/>
              </w:rPr>
            </w:pPr>
            <w:r>
              <w:rPr>
                <w:lang w:val="fr-CA"/>
              </w:rPr>
              <w:lastRenderedPageBreak/>
              <w:t>Rites indispensables à toute interaction, mais différemment interprétés selon les cultures</w:t>
            </w:r>
          </w:p>
        </w:tc>
        <w:tc>
          <w:tcPr>
            <w:tcW w:w="1134" w:type="dxa"/>
            <w:tcBorders>
              <w:top w:val="single" w:sz="4" w:space="0" w:color="538135" w:themeColor="accent6" w:themeShade="BF"/>
            </w:tcBorders>
            <w:shd w:val="clear" w:color="auto" w:fill="E6EBF0"/>
            <w:vAlign w:val="center"/>
          </w:tcPr>
          <w:p w14:paraId="11439778" w14:textId="77777777"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37</w:t>
            </w:r>
          </w:p>
        </w:tc>
      </w:tr>
      <w:tr w:rsidR="005B306C" w:rsidRPr="00ED1A70" w14:paraId="53D95431" w14:textId="77777777" w:rsidTr="00A81B88">
        <w:tc>
          <w:tcPr>
            <w:cnfStyle w:val="001000000000" w:firstRow="0" w:lastRow="0" w:firstColumn="1" w:lastColumn="0" w:oddVBand="0" w:evenVBand="0" w:oddHBand="0" w:evenHBand="0" w:firstRowFirstColumn="0" w:firstRowLastColumn="0" w:lastRowFirstColumn="0" w:lastRowLastColumn="0"/>
            <w:tcW w:w="4815" w:type="dxa"/>
            <w:vAlign w:val="center"/>
          </w:tcPr>
          <w:p w14:paraId="2953BD37" w14:textId="4C34ED2C" w:rsidR="005B306C" w:rsidRPr="002F7F5F" w:rsidRDefault="005B306C" w:rsidP="00795B01">
            <w:pPr>
              <w:jc w:val="left"/>
              <w:rPr>
                <w:b w:val="0"/>
                <w:bCs w:val="0"/>
                <w:lang w:val="fr-CA"/>
              </w:rPr>
            </w:pPr>
            <w:r w:rsidRPr="00DC15AD">
              <w:rPr>
                <w:b w:val="0"/>
                <w:bCs w:val="0"/>
                <w:lang w:val="fr-CA"/>
              </w:rPr>
              <w:t xml:space="preserve">On ne présente pas sa carte </w:t>
            </w:r>
            <w:r>
              <w:rPr>
                <w:b w:val="0"/>
                <w:bCs w:val="0"/>
                <w:lang w:val="fr-CA"/>
              </w:rPr>
              <w:t>professionnelle</w:t>
            </w:r>
            <w:r w:rsidRPr="00DC15AD">
              <w:rPr>
                <w:b w:val="0"/>
                <w:bCs w:val="0"/>
                <w:lang w:val="fr-CA"/>
              </w:rPr>
              <w:t xml:space="preserve"> (</w:t>
            </w:r>
            <w:r>
              <w:rPr>
                <w:b w:val="0"/>
                <w:bCs w:val="0"/>
                <w:lang w:val="fr-CA"/>
              </w:rPr>
              <w:t xml:space="preserve">sa </w:t>
            </w:r>
            <w:r w:rsidRPr="00DC15AD">
              <w:rPr>
                <w:b w:val="0"/>
                <w:bCs w:val="0"/>
                <w:lang w:val="fr-CA"/>
              </w:rPr>
              <w:t xml:space="preserve">carte </w:t>
            </w:r>
            <w:r>
              <w:rPr>
                <w:b w:val="0"/>
                <w:bCs w:val="0"/>
                <w:lang w:val="fr-CA"/>
              </w:rPr>
              <w:t>d’affaires</w:t>
            </w:r>
            <w:r w:rsidRPr="00DC15AD">
              <w:rPr>
                <w:b w:val="0"/>
                <w:bCs w:val="0"/>
                <w:lang w:val="fr-CA"/>
              </w:rPr>
              <w:t>) de la même façon en Chine qu’en Occident. On la présente à deux mains, en Chine, alors qu’en Occident, on la présente sans grande formalité, un peu comme on distribuerait des cartes à jouer.</w:t>
            </w:r>
          </w:p>
        </w:tc>
        <w:tc>
          <w:tcPr>
            <w:tcW w:w="3402" w:type="dxa"/>
            <w:vAlign w:val="center"/>
          </w:tcPr>
          <w:p w14:paraId="0C8EC086" w14:textId="22B9CFE6"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134" w:type="dxa"/>
            <w:vAlign w:val="center"/>
          </w:tcPr>
          <w:p w14:paraId="5B7C8A7A" w14:textId="4D696FB7"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5B306C" w:rsidRPr="00ED1A70" w14:paraId="5C11A14D" w14:textId="77777777" w:rsidTr="0060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E6EBF0"/>
            <w:vAlign w:val="center"/>
          </w:tcPr>
          <w:p w14:paraId="1241A3CC" w14:textId="4B670F6F" w:rsidR="005B306C" w:rsidRPr="002F7F5F" w:rsidRDefault="005B306C" w:rsidP="00795B01">
            <w:pPr>
              <w:jc w:val="left"/>
              <w:rPr>
                <w:b w:val="0"/>
                <w:bCs w:val="0"/>
                <w:lang w:val="fr-CA"/>
              </w:rPr>
            </w:pPr>
            <w:r w:rsidRPr="00DC15AD">
              <w:rPr>
                <w:b w:val="0"/>
                <w:bCs w:val="0"/>
                <w:lang w:val="fr-CA"/>
              </w:rPr>
              <w:t xml:space="preserve">Les mots </w:t>
            </w:r>
            <w:r w:rsidRPr="00D445C9">
              <w:rPr>
                <w:i/>
                <w:lang w:val="fr-CA"/>
              </w:rPr>
              <w:t>déjeuner</w:t>
            </w:r>
            <w:r w:rsidRPr="00DC15AD">
              <w:rPr>
                <w:b w:val="0"/>
                <w:bCs w:val="0"/>
                <w:lang w:val="fr-CA"/>
              </w:rPr>
              <w:t xml:space="preserve"> et </w:t>
            </w:r>
            <w:r w:rsidRPr="00D445C9">
              <w:rPr>
                <w:i/>
                <w:lang w:val="fr-CA"/>
              </w:rPr>
              <w:t>dîner</w:t>
            </w:r>
            <w:r w:rsidRPr="00DC15AD">
              <w:rPr>
                <w:b w:val="0"/>
                <w:bCs w:val="0"/>
                <w:lang w:val="fr-CA"/>
              </w:rPr>
              <w:t xml:space="preserve">, qui </w:t>
            </w:r>
            <w:r>
              <w:rPr>
                <w:b w:val="0"/>
                <w:bCs w:val="0"/>
                <w:lang w:val="fr-CA"/>
              </w:rPr>
              <w:t>signifient</w:t>
            </w:r>
            <w:r w:rsidRPr="00DC15AD">
              <w:rPr>
                <w:b w:val="0"/>
                <w:bCs w:val="0"/>
                <w:lang w:val="fr-CA"/>
              </w:rPr>
              <w:t xml:space="preserve"> </w:t>
            </w:r>
            <w:r>
              <w:rPr>
                <w:b w:val="0"/>
                <w:bCs w:val="0"/>
                <w:lang w:val="fr-CA"/>
              </w:rPr>
              <w:t>« </w:t>
            </w:r>
            <w:r w:rsidRPr="00DC15AD">
              <w:rPr>
                <w:b w:val="0"/>
                <w:bCs w:val="0"/>
                <w:lang w:val="fr-CA"/>
              </w:rPr>
              <w:t>petit-déjeuner</w:t>
            </w:r>
            <w:r>
              <w:rPr>
                <w:b w:val="0"/>
                <w:bCs w:val="0"/>
                <w:lang w:val="fr-CA"/>
              </w:rPr>
              <w:t> »</w:t>
            </w:r>
            <w:r w:rsidRPr="00DC15AD">
              <w:rPr>
                <w:b w:val="0"/>
                <w:bCs w:val="0"/>
                <w:lang w:val="fr-CA"/>
              </w:rPr>
              <w:t xml:space="preserve"> et </w:t>
            </w:r>
            <w:r>
              <w:rPr>
                <w:b w:val="0"/>
                <w:bCs w:val="0"/>
                <w:lang w:val="fr-CA"/>
              </w:rPr>
              <w:t>« </w:t>
            </w:r>
            <w:r w:rsidRPr="00DC15AD">
              <w:rPr>
                <w:b w:val="0"/>
                <w:bCs w:val="0"/>
                <w:lang w:val="fr-CA"/>
              </w:rPr>
              <w:t>lunch</w:t>
            </w:r>
            <w:r>
              <w:rPr>
                <w:b w:val="0"/>
                <w:bCs w:val="0"/>
                <w:lang w:val="fr-CA"/>
              </w:rPr>
              <w:t> »</w:t>
            </w:r>
            <w:r w:rsidRPr="00DC15AD">
              <w:rPr>
                <w:b w:val="0"/>
                <w:bCs w:val="0"/>
                <w:lang w:val="fr-CA"/>
              </w:rPr>
              <w:t xml:space="preserve">, au Québec, veulent dire </w:t>
            </w:r>
            <w:r>
              <w:rPr>
                <w:b w:val="0"/>
                <w:bCs w:val="0"/>
                <w:lang w:val="fr-CA"/>
              </w:rPr>
              <w:t>« </w:t>
            </w:r>
            <w:r w:rsidRPr="00DC15AD">
              <w:rPr>
                <w:b w:val="0"/>
                <w:bCs w:val="0"/>
                <w:lang w:val="fr-CA"/>
              </w:rPr>
              <w:t>lunch</w:t>
            </w:r>
            <w:r>
              <w:rPr>
                <w:b w:val="0"/>
                <w:bCs w:val="0"/>
                <w:lang w:val="fr-CA"/>
              </w:rPr>
              <w:t> »</w:t>
            </w:r>
            <w:r w:rsidRPr="00DC15AD">
              <w:rPr>
                <w:b w:val="0"/>
                <w:bCs w:val="0"/>
                <w:lang w:val="fr-CA"/>
              </w:rPr>
              <w:t xml:space="preserve"> et </w:t>
            </w:r>
            <w:r>
              <w:rPr>
                <w:b w:val="0"/>
                <w:bCs w:val="0"/>
                <w:lang w:val="fr-CA"/>
              </w:rPr>
              <w:t>« </w:t>
            </w:r>
            <w:r w:rsidRPr="00DC15AD">
              <w:rPr>
                <w:b w:val="0"/>
                <w:bCs w:val="0"/>
                <w:lang w:val="fr-CA"/>
              </w:rPr>
              <w:t>repas du soir</w:t>
            </w:r>
            <w:r>
              <w:rPr>
                <w:b w:val="0"/>
                <w:bCs w:val="0"/>
                <w:lang w:val="fr-CA"/>
              </w:rPr>
              <w:t> »</w:t>
            </w:r>
            <w:r w:rsidRPr="00DC15AD">
              <w:rPr>
                <w:b w:val="0"/>
                <w:bCs w:val="0"/>
                <w:lang w:val="fr-CA"/>
              </w:rPr>
              <w:t xml:space="preserve">, ailleurs dans la </w:t>
            </w:r>
            <w:r>
              <w:rPr>
                <w:b w:val="0"/>
                <w:bCs w:val="0"/>
                <w:lang w:val="fr-CA"/>
              </w:rPr>
              <w:t>f</w:t>
            </w:r>
            <w:r w:rsidRPr="00DC15AD">
              <w:rPr>
                <w:b w:val="0"/>
                <w:bCs w:val="0"/>
                <w:lang w:val="fr-CA"/>
              </w:rPr>
              <w:t>rancophonie.</w:t>
            </w:r>
          </w:p>
        </w:tc>
        <w:tc>
          <w:tcPr>
            <w:tcW w:w="3402" w:type="dxa"/>
            <w:shd w:val="clear" w:color="auto" w:fill="E6EBF0"/>
            <w:vAlign w:val="center"/>
          </w:tcPr>
          <w:p w14:paraId="7B357C22" w14:textId="60EF8C0E"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134" w:type="dxa"/>
            <w:shd w:val="clear" w:color="auto" w:fill="E6EBF0"/>
            <w:vAlign w:val="center"/>
          </w:tcPr>
          <w:p w14:paraId="4DE818F1" w14:textId="60DCE75A"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5B306C" w:rsidRPr="00ED1A70" w14:paraId="7737C444" w14:textId="77777777" w:rsidTr="00A81B88">
        <w:tc>
          <w:tcPr>
            <w:cnfStyle w:val="001000000000" w:firstRow="0" w:lastRow="0" w:firstColumn="1" w:lastColumn="0" w:oddVBand="0" w:evenVBand="0" w:oddHBand="0" w:evenHBand="0" w:firstRowFirstColumn="0" w:firstRowLastColumn="0" w:lastRowFirstColumn="0" w:lastRowLastColumn="0"/>
            <w:tcW w:w="4815" w:type="dxa"/>
            <w:vAlign w:val="center"/>
          </w:tcPr>
          <w:p w14:paraId="46ECE26F" w14:textId="6661A394" w:rsidR="005B306C" w:rsidRPr="002F7F5F" w:rsidRDefault="005B306C" w:rsidP="00795B01">
            <w:pPr>
              <w:jc w:val="left"/>
              <w:rPr>
                <w:b w:val="0"/>
                <w:bCs w:val="0"/>
                <w:lang w:val="fr-CA"/>
              </w:rPr>
            </w:pPr>
            <w:r w:rsidRPr="00DC15AD">
              <w:rPr>
                <w:b w:val="0"/>
                <w:bCs w:val="0"/>
                <w:lang w:val="fr-CA"/>
              </w:rPr>
              <w:t xml:space="preserve">Les ingénieurs en provenance de la Suisse alémanique et les ingénieurs français ne donnent pas le même sens au mot </w:t>
            </w:r>
            <w:r w:rsidRPr="00D445C9">
              <w:rPr>
                <w:i/>
                <w:lang w:val="fr-CA"/>
              </w:rPr>
              <w:t>qualité</w:t>
            </w:r>
            <w:r w:rsidRPr="00DC15AD">
              <w:rPr>
                <w:b w:val="0"/>
                <w:bCs w:val="0"/>
                <w:lang w:val="fr-CA"/>
              </w:rPr>
              <w:t>. Les premiers lient ce mot à l’idée de fiabilité, alors que les seconds le lient à l’idée d’ingéniosité.</w:t>
            </w:r>
          </w:p>
        </w:tc>
        <w:tc>
          <w:tcPr>
            <w:tcW w:w="3402" w:type="dxa"/>
            <w:vAlign w:val="center"/>
          </w:tcPr>
          <w:p w14:paraId="08B791F9" w14:textId="15A4419D"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134" w:type="dxa"/>
            <w:vAlign w:val="center"/>
          </w:tcPr>
          <w:p w14:paraId="0567B92E" w14:textId="5975D650"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5B306C" w:rsidRPr="00ED1A70" w14:paraId="50E896EC" w14:textId="77777777" w:rsidTr="0060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E6EBF0"/>
            <w:vAlign w:val="center"/>
          </w:tcPr>
          <w:p w14:paraId="18AB5548" w14:textId="73E1F620" w:rsidR="005B306C" w:rsidRPr="002F7F5F" w:rsidRDefault="005B306C" w:rsidP="00795B01">
            <w:pPr>
              <w:jc w:val="left"/>
              <w:rPr>
                <w:b w:val="0"/>
                <w:bCs w:val="0"/>
                <w:lang w:val="fr-CA"/>
              </w:rPr>
            </w:pPr>
            <w:r w:rsidRPr="00DC15AD">
              <w:rPr>
                <w:b w:val="0"/>
                <w:bCs w:val="0"/>
                <w:lang w:val="fr-CA"/>
              </w:rPr>
              <w:t>Quand ils parlent, plusieurs Asiatiques n’accentuent aucun mot ou syllabe et font aussi très peu de gestes en parlant. Jean-François Chanlat y voit une des raisons pour lesquelles les Asiatiques sont souvent vus comme énigmatiques par les Occidentaux.</w:t>
            </w:r>
          </w:p>
        </w:tc>
        <w:tc>
          <w:tcPr>
            <w:tcW w:w="3402" w:type="dxa"/>
            <w:shd w:val="clear" w:color="auto" w:fill="E6EBF0"/>
            <w:vAlign w:val="center"/>
          </w:tcPr>
          <w:p w14:paraId="7FF36FDD" w14:textId="18AB9055"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134" w:type="dxa"/>
            <w:shd w:val="clear" w:color="auto" w:fill="E6EBF0"/>
            <w:vAlign w:val="center"/>
          </w:tcPr>
          <w:p w14:paraId="391760C7" w14:textId="08CCDB7B"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5B306C" w:rsidRPr="00ED1A70" w14:paraId="25BA6DCF" w14:textId="77777777" w:rsidTr="00A81B88">
        <w:tc>
          <w:tcPr>
            <w:cnfStyle w:val="001000000000" w:firstRow="0" w:lastRow="0" w:firstColumn="1" w:lastColumn="0" w:oddVBand="0" w:evenVBand="0" w:oddHBand="0" w:evenHBand="0" w:firstRowFirstColumn="0" w:firstRowLastColumn="0" w:lastRowFirstColumn="0" w:lastRowLastColumn="0"/>
            <w:tcW w:w="4815" w:type="dxa"/>
            <w:vAlign w:val="center"/>
          </w:tcPr>
          <w:p w14:paraId="0B25A577" w14:textId="3BF937E3" w:rsidR="005B306C" w:rsidRPr="00DC15AD" w:rsidRDefault="005B306C" w:rsidP="00795B01">
            <w:pPr>
              <w:jc w:val="left"/>
              <w:rPr>
                <w:b w:val="0"/>
                <w:bCs w:val="0"/>
                <w:lang w:val="fr-CA"/>
              </w:rPr>
            </w:pPr>
            <w:r w:rsidRPr="00DC15AD">
              <w:rPr>
                <w:b w:val="0"/>
                <w:bCs w:val="0"/>
                <w:lang w:val="fr-CA"/>
              </w:rPr>
              <w:t>Les gens qui parlent une même langue peuvent néanmoins avoir des réactions plus fortement favorables (ou plus fortement défavorables) au message communiqué</w:t>
            </w:r>
            <w:r>
              <w:rPr>
                <w:b w:val="0"/>
                <w:bCs w:val="0"/>
                <w:lang w:val="fr-CA"/>
              </w:rPr>
              <w:t>,</w:t>
            </w:r>
            <w:r w:rsidRPr="00DC15AD">
              <w:rPr>
                <w:b w:val="0"/>
                <w:bCs w:val="0"/>
                <w:lang w:val="fr-CA"/>
              </w:rPr>
              <w:t xml:space="preserve"> du seul fait de l’accent avec lequel cette personne s’exprime.</w:t>
            </w:r>
          </w:p>
        </w:tc>
        <w:tc>
          <w:tcPr>
            <w:tcW w:w="3402" w:type="dxa"/>
            <w:vAlign w:val="center"/>
          </w:tcPr>
          <w:p w14:paraId="3E498997" w14:textId="360CC5EA" w:rsidR="005B306C" w:rsidRPr="00DC15AD"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134" w:type="dxa"/>
            <w:vAlign w:val="center"/>
          </w:tcPr>
          <w:p w14:paraId="26304B03" w14:textId="23117FBF" w:rsidR="005B306C" w:rsidRPr="00DC15AD"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5B306C" w:rsidRPr="00ED1A70" w14:paraId="0418A49A" w14:textId="77777777" w:rsidTr="0060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E6EBF0"/>
            <w:vAlign w:val="center"/>
          </w:tcPr>
          <w:p w14:paraId="1F77F5D0" w14:textId="7517E64F" w:rsidR="005B306C" w:rsidRPr="00795B01" w:rsidRDefault="005B306C" w:rsidP="00795B01">
            <w:pPr>
              <w:jc w:val="left"/>
              <w:rPr>
                <w:lang w:val="fr-CA"/>
              </w:rPr>
            </w:pPr>
            <w:r>
              <w:rPr>
                <w:b w:val="0"/>
                <w:bCs w:val="0"/>
                <w:lang w:val="fr-CA"/>
              </w:rPr>
              <w:t>U</w:t>
            </w:r>
            <w:r w:rsidRPr="00DC15AD">
              <w:rPr>
                <w:b w:val="0"/>
                <w:bCs w:val="0"/>
                <w:lang w:val="fr-CA"/>
              </w:rPr>
              <w:t>n président-directeur</w:t>
            </w:r>
            <w:r>
              <w:rPr>
                <w:b w:val="0"/>
                <w:bCs w:val="0"/>
                <w:lang w:val="fr-CA"/>
              </w:rPr>
              <w:t xml:space="preserve"> </w:t>
            </w:r>
            <w:r w:rsidRPr="00DC15AD">
              <w:rPr>
                <w:b w:val="0"/>
                <w:bCs w:val="0"/>
                <w:lang w:val="fr-CA"/>
              </w:rPr>
              <w:t xml:space="preserve">général français (PDG) surprend ses hôtes américains en leur expliquant que de recevoir la </w:t>
            </w:r>
            <w:r>
              <w:rPr>
                <w:b w:val="0"/>
                <w:bCs w:val="0"/>
                <w:lang w:val="fr-CA"/>
              </w:rPr>
              <w:t>L</w:t>
            </w:r>
            <w:r w:rsidRPr="00DC15AD">
              <w:rPr>
                <w:b w:val="0"/>
                <w:bCs w:val="0"/>
                <w:lang w:val="fr-CA"/>
              </w:rPr>
              <w:t>égion d</w:t>
            </w:r>
            <w:r>
              <w:rPr>
                <w:b w:val="0"/>
                <w:bCs w:val="0"/>
                <w:lang w:val="fr-CA"/>
              </w:rPr>
              <w:t>’</w:t>
            </w:r>
            <w:r w:rsidRPr="00DC15AD">
              <w:rPr>
                <w:b w:val="0"/>
                <w:bCs w:val="0"/>
                <w:lang w:val="fr-CA"/>
              </w:rPr>
              <w:t xml:space="preserve">honneur, en France, était l’équivalent que de recevoir des </w:t>
            </w:r>
            <w:r w:rsidRPr="00D445C9">
              <w:rPr>
                <w:i/>
                <w:lang w:val="fr-CA"/>
              </w:rPr>
              <w:t>stock-options</w:t>
            </w:r>
            <w:r w:rsidRPr="00DC15AD">
              <w:rPr>
                <w:b w:val="0"/>
                <w:bCs w:val="0"/>
                <w:lang w:val="fr-CA"/>
              </w:rPr>
              <w:t xml:space="preserve"> </w:t>
            </w:r>
            <w:r>
              <w:rPr>
                <w:b w:val="0"/>
                <w:bCs w:val="0"/>
                <w:lang w:val="fr-CA"/>
              </w:rPr>
              <w:t xml:space="preserve">(options d’achat d’actions) </w:t>
            </w:r>
            <w:r w:rsidRPr="00DC15AD">
              <w:rPr>
                <w:b w:val="0"/>
                <w:bCs w:val="0"/>
                <w:lang w:val="fr-CA"/>
              </w:rPr>
              <w:t>aux États-Unis. En faisant cela, le PDG montrait bien l’ampleur de la différence culturelle qu’il peut y avoir entre la France et les États-Unis.</w:t>
            </w:r>
          </w:p>
        </w:tc>
        <w:tc>
          <w:tcPr>
            <w:tcW w:w="3402" w:type="dxa"/>
            <w:shd w:val="clear" w:color="auto" w:fill="E6EBF0"/>
            <w:vAlign w:val="center"/>
          </w:tcPr>
          <w:p w14:paraId="581DFB89" w14:textId="715E7EC7" w:rsidR="005B306C" w:rsidRPr="00DC15AD"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134" w:type="dxa"/>
            <w:shd w:val="clear" w:color="auto" w:fill="E6EBF0"/>
            <w:vAlign w:val="center"/>
          </w:tcPr>
          <w:p w14:paraId="1147A1D8" w14:textId="51328191" w:rsidR="005B306C" w:rsidRPr="00DC15AD"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5B306C" w:rsidRPr="00ED1A70" w14:paraId="14848A85" w14:textId="77777777" w:rsidTr="00A81B88">
        <w:tc>
          <w:tcPr>
            <w:cnfStyle w:val="001000000000" w:firstRow="0" w:lastRow="0" w:firstColumn="1" w:lastColumn="0" w:oddVBand="0" w:evenVBand="0" w:oddHBand="0" w:evenHBand="0" w:firstRowFirstColumn="0" w:firstRowLastColumn="0" w:lastRowFirstColumn="0" w:lastRowLastColumn="0"/>
            <w:tcW w:w="4815" w:type="dxa"/>
            <w:vAlign w:val="center"/>
          </w:tcPr>
          <w:p w14:paraId="7CF1A0EC" w14:textId="69C05E1F" w:rsidR="005B306C" w:rsidRPr="00795B01" w:rsidRDefault="005B306C" w:rsidP="00795B01">
            <w:pPr>
              <w:jc w:val="left"/>
              <w:rPr>
                <w:lang w:val="fr-CA"/>
              </w:rPr>
            </w:pPr>
            <w:r w:rsidRPr="00DC15AD">
              <w:rPr>
                <w:b w:val="0"/>
                <w:bCs w:val="0"/>
                <w:lang w:val="fr-CA"/>
              </w:rPr>
              <w:t xml:space="preserve">Le port du voile islamique, en France, est vu comme une atteinte à une neutralité de l’État </w:t>
            </w:r>
            <w:r w:rsidRPr="00DC15AD">
              <w:rPr>
                <w:b w:val="0"/>
                <w:bCs w:val="0"/>
                <w:lang w:val="fr-CA"/>
              </w:rPr>
              <w:lastRenderedPageBreak/>
              <w:t>expérimentée historiquement comme fragile, alors qu’aux États-Unis, interdire le port du voile est perçu comme une atteinte aux libertés religieuses qui sont, elles, expérimentées historiquement comme fragiles de la part de tant de descendants de personnes ayant fui leur pays d’origine, très souvent en raison de persécutions religieuses.</w:t>
            </w:r>
          </w:p>
        </w:tc>
        <w:tc>
          <w:tcPr>
            <w:tcW w:w="3402" w:type="dxa"/>
            <w:vAlign w:val="center"/>
          </w:tcPr>
          <w:p w14:paraId="5CB781E8" w14:textId="19A17976" w:rsidR="005B306C" w:rsidRPr="00DC15AD"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134" w:type="dxa"/>
            <w:vAlign w:val="center"/>
          </w:tcPr>
          <w:p w14:paraId="06FF8B02" w14:textId="62BD58EA" w:rsidR="005B306C" w:rsidRPr="00DC15AD"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5B306C" w:rsidRPr="00ED1A70" w14:paraId="7364CB76" w14:textId="77777777" w:rsidTr="0060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E6EBF0"/>
            <w:vAlign w:val="center"/>
          </w:tcPr>
          <w:p w14:paraId="7A03A63B" w14:textId="09F6A3B6" w:rsidR="005B306C" w:rsidRPr="00795B01" w:rsidRDefault="005B306C" w:rsidP="00795B01">
            <w:pPr>
              <w:jc w:val="left"/>
              <w:rPr>
                <w:lang w:val="fr-CA"/>
              </w:rPr>
            </w:pPr>
            <w:r w:rsidRPr="00DC15AD">
              <w:rPr>
                <w:b w:val="0"/>
                <w:bCs w:val="0"/>
                <w:lang w:val="fr-CA"/>
              </w:rPr>
              <w:t xml:space="preserve">Les cultures allemande, nordique et américaine sont des cultures à contexte pauvre, tandis que les cultures asiatique, latine et méditerranéenne sont des cultures à contexte riche. Dans les cultures à contexte riche, on peut plus facilement blaguer sans créer de réactions exagérées, en cas de stress, car les gens comprendront le contexte, et pas simplement le texte. Mais si vous blaguez ainsi avec des </w:t>
            </w:r>
            <w:r>
              <w:rPr>
                <w:b w:val="0"/>
                <w:bCs w:val="0"/>
                <w:lang w:val="fr-CA"/>
              </w:rPr>
              <w:t>A</w:t>
            </w:r>
            <w:r w:rsidRPr="00DC15AD">
              <w:rPr>
                <w:b w:val="0"/>
                <w:bCs w:val="0"/>
                <w:lang w:val="fr-CA"/>
              </w:rPr>
              <w:t xml:space="preserve">llemands, des </w:t>
            </w:r>
            <w:r>
              <w:rPr>
                <w:b w:val="0"/>
                <w:bCs w:val="0"/>
                <w:lang w:val="fr-CA"/>
              </w:rPr>
              <w:t>S</w:t>
            </w:r>
            <w:r w:rsidRPr="00DC15AD">
              <w:rPr>
                <w:b w:val="0"/>
                <w:bCs w:val="0"/>
                <w:lang w:val="fr-CA"/>
              </w:rPr>
              <w:t xml:space="preserve">candinaves ou des </w:t>
            </w:r>
            <w:r>
              <w:rPr>
                <w:b w:val="0"/>
                <w:bCs w:val="0"/>
                <w:lang w:val="fr-CA"/>
              </w:rPr>
              <w:t>A</w:t>
            </w:r>
            <w:r w:rsidRPr="00DC15AD">
              <w:rPr>
                <w:b w:val="0"/>
                <w:bCs w:val="0"/>
                <w:lang w:val="fr-CA"/>
              </w:rPr>
              <w:t>méricains, surtout en situation de stress, il y a fort à parier qu’on ne comprendra pas votre humour, avec des conséquences qui peuvent s’avérer gravement contre-productives.</w:t>
            </w:r>
          </w:p>
        </w:tc>
        <w:tc>
          <w:tcPr>
            <w:tcW w:w="3402" w:type="dxa"/>
            <w:shd w:val="clear" w:color="auto" w:fill="E6EBF0"/>
            <w:vAlign w:val="center"/>
          </w:tcPr>
          <w:p w14:paraId="790D1CDE" w14:textId="1508F9ED" w:rsidR="005B306C" w:rsidRPr="00DC15AD"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134" w:type="dxa"/>
            <w:shd w:val="clear" w:color="auto" w:fill="E6EBF0"/>
            <w:vAlign w:val="center"/>
          </w:tcPr>
          <w:p w14:paraId="07195F2C" w14:textId="1468C8AD" w:rsidR="005B306C" w:rsidRPr="00DC15AD"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79713A0B" w14:textId="436318ED" w:rsidR="005B306C" w:rsidRDefault="005B306C" w:rsidP="005B306C">
      <w:pPr>
        <w:rPr>
          <w:rFonts w:asciiTheme="minorHAnsi" w:hAnsiTheme="minorHAnsi" w:cstheme="minorHAnsi"/>
          <w:lang w:val="fr-CA"/>
        </w:rPr>
      </w:pPr>
    </w:p>
    <w:p w14:paraId="07CCAB9D" w14:textId="0517B37A" w:rsidR="005B306C" w:rsidRDefault="005B306C" w:rsidP="005B306C">
      <w:pPr>
        <w:rPr>
          <w:lang w:val="fr-CA"/>
        </w:rPr>
      </w:pPr>
    </w:p>
    <w:p w14:paraId="2AD7A791" w14:textId="77777777" w:rsidR="005B306C" w:rsidRDefault="005B306C" w:rsidP="005B306C">
      <w:pPr>
        <w:rPr>
          <w:rFonts w:asciiTheme="minorHAnsi" w:hAnsiTheme="minorHAnsi" w:cstheme="minorHAnsi"/>
          <w:lang w:val="fr-CA"/>
        </w:rPr>
      </w:pPr>
    </w:p>
    <w:p w14:paraId="2E442FA2" w14:textId="77777777" w:rsidR="005B306C" w:rsidRDefault="005B306C" w:rsidP="005B306C">
      <w:pPr>
        <w:rPr>
          <w:rFonts w:asciiTheme="minorHAnsi" w:hAnsiTheme="minorHAnsi" w:cstheme="minorHAnsi"/>
          <w:lang w:val="fr-CA"/>
        </w:rPr>
      </w:pPr>
    </w:p>
    <w:p w14:paraId="08E4180C" w14:textId="77777777" w:rsidR="005B306C" w:rsidRDefault="005B306C" w:rsidP="005B306C">
      <w:pPr>
        <w:rPr>
          <w:rFonts w:asciiTheme="minorHAnsi" w:hAnsiTheme="minorHAnsi" w:cstheme="minorHAnsi"/>
          <w:lang w:val="fr-CA"/>
        </w:rPr>
      </w:pPr>
      <w:r>
        <w:rPr>
          <w:rFonts w:asciiTheme="minorHAnsi" w:hAnsiTheme="minorHAnsi" w:cstheme="minorHAnsi"/>
          <w:lang w:val="fr-CA"/>
        </w:rPr>
        <w:br w:type="page"/>
      </w:r>
    </w:p>
    <w:p w14:paraId="317B2EB2" w14:textId="77777777" w:rsidR="005B306C" w:rsidRPr="00796BE3" w:rsidRDefault="005B306C" w:rsidP="00795B01">
      <w:pPr>
        <w:pStyle w:val="question"/>
      </w:pPr>
      <w:r w:rsidRPr="00796BE3">
        <w:lastRenderedPageBreak/>
        <w:t>Question 2</w:t>
      </w:r>
    </w:p>
    <w:p w14:paraId="5DBB2E31" w14:textId="77777777" w:rsidR="005B306C" w:rsidRDefault="005B306C" w:rsidP="005B306C">
      <w:pPr>
        <w:rPr>
          <w:rFonts w:asciiTheme="minorHAnsi" w:hAnsiTheme="minorHAnsi" w:cstheme="minorHAnsi"/>
          <w:lang w:val="fr-CA"/>
        </w:rPr>
      </w:pPr>
    </w:p>
    <w:p w14:paraId="70E7EB3C" w14:textId="77777777" w:rsidR="005B306C" w:rsidRDefault="005B306C" w:rsidP="005B306C">
      <w:pPr>
        <w:rPr>
          <w:lang w:val="fr-CA"/>
        </w:rPr>
      </w:pPr>
      <w:r w:rsidRPr="00055DE9">
        <w:rPr>
          <w:lang w:val="fr-CA"/>
        </w:rPr>
        <w:t xml:space="preserve">Aux </w:t>
      </w:r>
      <w:r>
        <w:rPr>
          <w:lang w:val="fr-CA"/>
        </w:rPr>
        <w:t>pages </w:t>
      </w:r>
      <w:r w:rsidRPr="00055DE9">
        <w:rPr>
          <w:lang w:val="fr-CA"/>
        </w:rPr>
        <w:t xml:space="preserve">137 à 150 du </w:t>
      </w:r>
      <w:r>
        <w:rPr>
          <w:lang w:val="fr-CA"/>
        </w:rPr>
        <w:t>m</w:t>
      </w:r>
      <w:r w:rsidRPr="00055DE9">
        <w:rPr>
          <w:lang w:val="fr-CA"/>
        </w:rPr>
        <w:t>anuel du cours, Olivier Irrman liste un certain nombre de sources de dissonance communicationnelle possible, lors d’interactions entre personnes de cultures différentes.</w:t>
      </w:r>
    </w:p>
    <w:p w14:paraId="0C384A0C" w14:textId="77777777" w:rsidR="005B306C" w:rsidRPr="00055DE9" w:rsidRDefault="005B306C" w:rsidP="005B306C">
      <w:pPr>
        <w:rPr>
          <w:lang w:val="fr-CA"/>
        </w:rPr>
      </w:pPr>
    </w:p>
    <w:p w14:paraId="667D5B8A" w14:textId="77777777" w:rsidR="005B306C" w:rsidRDefault="005B306C" w:rsidP="005B306C">
      <w:pPr>
        <w:rPr>
          <w:lang w:val="fr-CA"/>
        </w:rPr>
      </w:pPr>
      <w:r w:rsidRPr="00055DE9">
        <w:rPr>
          <w:lang w:val="fr-CA"/>
        </w:rPr>
        <w:t>Ces sources sont : (i) les déviations langagières de surface, (ii) les erreurs dues à la structure profonde de la langue, (iii) les erreurs dues à la culture du moyen de communication, (iv) les erreurs dues aux scénarios culturels pour interagir et (v) la différence entre la pratique et les idéaux.</w:t>
      </w:r>
    </w:p>
    <w:p w14:paraId="722DAB46" w14:textId="77777777" w:rsidR="005B306C" w:rsidRPr="00055DE9" w:rsidRDefault="005B306C" w:rsidP="005B306C">
      <w:pPr>
        <w:rPr>
          <w:lang w:val="fr-CA"/>
        </w:rPr>
      </w:pPr>
    </w:p>
    <w:p w14:paraId="5D109D15" w14:textId="77777777" w:rsidR="005B306C" w:rsidRPr="00055DE9" w:rsidRDefault="005B306C" w:rsidP="005B306C">
      <w:pPr>
        <w:rPr>
          <w:lang w:val="fr-CA"/>
        </w:rPr>
      </w:pPr>
      <w:r w:rsidRPr="00055DE9">
        <w:rPr>
          <w:lang w:val="fr-CA"/>
        </w:rPr>
        <w:t>En plus des malentendus culturels (que nous avons examinés à la question précédente), ce sont très souvent ces dissonances-là que la gestion de la diversité culturelle tente d’éviter, de minimiser ou de guérir.</w:t>
      </w:r>
    </w:p>
    <w:p w14:paraId="616703D2" w14:textId="77777777" w:rsidR="005B306C" w:rsidRPr="009D4BFA" w:rsidRDefault="005B306C" w:rsidP="005B306C">
      <w:pPr>
        <w:rPr>
          <w:lang w:val="fr-CA"/>
        </w:rPr>
      </w:pPr>
    </w:p>
    <w:p w14:paraId="557525DF" w14:textId="0BD962BA" w:rsidR="005B306C" w:rsidRPr="00795B01" w:rsidRDefault="005B306C" w:rsidP="005B306C">
      <w:pPr>
        <w:pStyle w:val="Paragraphedeliste"/>
        <w:numPr>
          <w:ilvl w:val="0"/>
          <w:numId w:val="3"/>
        </w:numPr>
        <w:rPr>
          <w:bCs/>
          <w:lang w:val="fr-CA"/>
        </w:rPr>
      </w:pPr>
      <w:r w:rsidRPr="00FB7AAA">
        <w:rPr>
          <w:bCs/>
          <w:lang w:val="fr-CA"/>
        </w:rPr>
        <w:t>Utilisez les cases de la colonne du centre du tableau</w:t>
      </w:r>
      <w:r>
        <w:rPr>
          <w:bCs/>
          <w:lang w:val="fr-CA"/>
        </w:rPr>
        <w:t xml:space="preserve"> </w:t>
      </w:r>
      <w:r>
        <w:rPr>
          <w:lang w:val="fr-CA"/>
        </w:rPr>
        <w:t>présenté</w:t>
      </w:r>
      <w:r w:rsidRPr="00FB7AAA">
        <w:rPr>
          <w:bCs/>
          <w:lang w:val="fr-CA"/>
        </w:rPr>
        <w:t xml:space="preserve"> </w:t>
      </w:r>
      <w:r>
        <w:rPr>
          <w:bCs/>
          <w:lang w:val="fr-CA"/>
        </w:rPr>
        <w:t>ci-dessous</w:t>
      </w:r>
      <w:r w:rsidRPr="00FB7AAA">
        <w:rPr>
          <w:bCs/>
          <w:lang w:val="fr-CA"/>
        </w:rPr>
        <w:t xml:space="preserve"> pour dire à laquelle des sources de dissonance communicationnelle chacun des exemples présentés dans la colonne de gauche appartient.</w:t>
      </w:r>
    </w:p>
    <w:p w14:paraId="0A3AB960" w14:textId="77777777" w:rsidR="005B306C" w:rsidRPr="009D4BFA" w:rsidRDefault="005B306C" w:rsidP="005B306C">
      <w:pPr>
        <w:rPr>
          <w:lang w:val="fr-CA"/>
        </w:rPr>
      </w:pPr>
    </w:p>
    <w:p w14:paraId="09E657CB" w14:textId="2A37B9DC" w:rsidR="005B306C" w:rsidRPr="006F568F" w:rsidRDefault="005B306C" w:rsidP="00795B01">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6F568F">
        <w:rPr>
          <w:b/>
          <w:lang w:val="fr-CA"/>
        </w:rPr>
        <w:t>À noter :</w:t>
      </w:r>
    </w:p>
    <w:p w14:paraId="1D15D264" w14:textId="49FFED86" w:rsidR="005B306C" w:rsidRPr="009D4BFA" w:rsidRDefault="005B306C" w:rsidP="006F568F">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 xml:space="preserve">. </w:t>
      </w:r>
    </w:p>
    <w:p w14:paraId="69350604" w14:textId="77777777" w:rsidR="005B306C" w:rsidRDefault="005B306C" w:rsidP="005B306C">
      <w:pPr>
        <w:rPr>
          <w:lang w:val="fr-CA"/>
        </w:rPr>
      </w:pPr>
    </w:p>
    <w:p w14:paraId="3234B06E" w14:textId="77777777" w:rsidR="005B306C" w:rsidRPr="009D4BFA" w:rsidRDefault="005B306C" w:rsidP="005B306C">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shd w:val="clear" w:color="auto" w:fill="D9E2F3" w:themeFill="accent1" w:themeFillTint="33"/>
        <w:tblCellMar>
          <w:top w:w="142" w:type="dxa"/>
          <w:bottom w:w="142" w:type="dxa"/>
        </w:tblCellMar>
        <w:tblLook w:val="04A0" w:firstRow="1" w:lastRow="0" w:firstColumn="1" w:lastColumn="0" w:noHBand="0" w:noVBand="1"/>
      </w:tblPr>
      <w:tblGrid>
        <w:gridCol w:w="5665"/>
        <w:gridCol w:w="2268"/>
        <w:gridCol w:w="1418"/>
      </w:tblGrid>
      <w:tr w:rsidR="005B306C" w:rsidRPr="006112BA" w14:paraId="0DC50A53" w14:textId="77777777" w:rsidTr="00AB7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2A6131CC" w14:textId="77777777" w:rsidR="005B306C" w:rsidRPr="00795B01" w:rsidRDefault="005B306C" w:rsidP="00EA5513">
            <w:pPr>
              <w:jc w:val="center"/>
              <w:rPr>
                <w:rFonts w:asciiTheme="minorHAnsi" w:hAnsiTheme="minorHAnsi" w:cstheme="minorHAnsi"/>
                <w:color w:val="000000" w:themeColor="text1"/>
                <w:lang w:val="fr-CA"/>
              </w:rPr>
            </w:pPr>
            <w:r w:rsidRPr="00795B01">
              <w:rPr>
                <w:rFonts w:asciiTheme="minorHAnsi" w:hAnsiTheme="minorHAnsi" w:cstheme="minorHAnsi"/>
                <w:bCs w:val="0"/>
                <w:color w:val="000000" w:themeColor="text1"/>
                <w:lang w:val="fr-CA"/>
              </w:rPr>
              <w:t>EXEMPLES</w:t>
            </w:r>
          </w:p>
          <w:p w14:paraId="6DC01DAC" w14:textId="77777777" w:rsidR="005B306C" w:rsidRPr="00795B01" w:rsidRDefault="005B306C" w:rsidP="00EA5513">
            <w:pPr>
              <w:jc w:val="center"/>
              <w:rPr>
                <w:rFonts w:asciiTheme="minorHAnsi" w:hAnsiTheme="minorHAnsi" w:cstheme="minorHAnsi"/>
                <w:bCs w:val="0"/>
                <w:color w:val="000000" w:themeColor="text1"/>
                <w:lang w:val="fr-CA"/>
              </w:rPr>
            </w:pPr>
            <w:r w:rsidRPr="00795B01">
              <w:rPr>
                <w:rFonts w:asciiTheme="minorHAnsi" w:hAnsiTheme="minorHAnsi" w:cstheme="minorHAnsi"/>
                <w:bCs w:val="0"/>
                <w:color w:val="000000" w:themeColor="text1"/>
                <w:lang w:val="fr-CA"/>
              </w:rPr>
              <w:t>DE DISSONANCE COMMUNICATIONNELLE</w:t>
            </w:r>
          </w:p>
        </w:tc>
        <w:tc>
          <w:tcPr>
            <w:tcW w:w="226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BFB1A9D" w14:textId="1210264F" w:rsidR="005B306C" w:rsidRPr="00C62FA2" w:rsidRDefault="005B306C" w:rsidP="00C62FA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795B01">
              <w:rPr>
                <w:rFonts w:asciiTheme="minorHAnsi" w:hAnsiTheme="minorHAnsi" w:cstheme="minorHAnsi"/>
                <w:bCs w:val="0"/>
                <w:color w:val="000000" w:themeColor="text1"/>
                <w:lang w:val="fr-CA"/>
              </w:rPr>
              <w:t>SOURCES D’OÙ PROVIENNNENT CES DISSONANCES</w:t>
            </w:r>
          </w:p>
        </w:tc>
        <w:tc>
          <w:tcPr>
            <w:tcW w:w="141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0EA0B6C" w14:textId="72EB4490" w:rsidR="005B306C" w:rsidRPr="00AB7862" w:rsidRDefault="005B306C" w:rsidP="00AB786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795B01">
              <w:rPr>
                <w:rFonts w:asciiTheme="minorHAnsi" w:hAnsiTheme="minorHAnsi" w:cstheme="minorHAnsi"/>
                <w:color w:val="000000" w:themeColor="text1"/>
                <w:lang w:val="fr-CA"/>
              </w:rPr>
              <w:t>PAGE DU MANUEL</w:t>
            </w:r>
          </w:p>
        </w:tc>
      </w:tr>
      <w:tr w:rsidR="005B306C" w:rsidRPr="004735FB" w14:paraId="397D7A63" w14:textId="77777777" w:rsidTr="00AB7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538135" w:themeColor="accent6" w:themeShade="BF"/>
            </w:tcBorders>
            <w:shd w:val="clear" w:color="auto" w:fill="E6EBF0"/>
            <w:vAlign w:val="center"/>
          </w:tcPr>
          <w:p w14:paraId="77EFA20D" w14:textId="0BE721B8" w:rsidR="005B306C" w:rsidRPr="00C62FA2" w:rsidRDefault="005B306C" w:rsidP="00A81B88">
            <w:pPr>
              <w:jc w:val="left"/>
              <w:rPr>
                <w:lang w:val="fr-CA"/>
              </w:rPr>
            </w:pPr>
            <w:r w:rsidRPr="006F2A34">
              <w:rPr>
                <w:b w:val="0"/>
                <w:bCs w:val="0"/>
                <w:lang w:val="fr-CA"/>
              </w:rPr>
              <w:t>Les films qué</w:t>
            </w:r>
            <w:r>
              <w:rPr>
                <w:b w:val="0"/>
                <w:bCs w:val="0"/>
                <w:lang w:val="fr-CA"/>
              </w:rPr>
              <w:t>bécois sont souvent sous-titrés</w:t>
            </w:r>
            <w:r w:rsidRPr="006F2A34">
              <w:rPr>
                <w:b w:val="0"/>
                <w:bCs w:val="0"/>
                <w:lang w:val="fr-CA"/>
              </w:rPr>
              <w:t xml:space="preserve"> en France quand ils y sont diffusés, et beaucoup de films britanniques sont très peu diffusés aux États-Unis, précisément en raison de l’incompréhensibilité de l’accent britannique par l’Américain moyen.</w:t>
            </w:r>
          </w:p>
        </w:tc>
        <w:tc>
          <w:tcPr>
            <w:tcW w:w="2268" w:type="dxa"/>
            <w:tcBorders>
              <w:top w:val="single" w:sz="4" w:space="0" w:color="538135" w:themeColor="accent6" w:themeShade="BF"/>
            </w:tcBorders>
            <w:shd w:val="clear" w:color="auto" w:fill="E6EBF0"/>
            <w:vAlign w:val="center"/>
          </w:tcPr>
          <w:p w14:paraId="3F28C86E" w14:textId="77777777"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Les déviations langagières de surface</w:t>
            </w:r>
          </w:p>
        </w:tc>
        <w:tc>
          <w:tcPr>
            <w:tcW w:w="1418" w:type="dxa"/>
            <w:tcBorders>
              <w:top w:val="single" w:sz="4" w:space="0" w:color="538135" w:themeColor="accent6" w:themeShade="BF"/>
            </w:tcBorders>
            <w:shd w:val="clear" w:color="auto" w:fill="E6EBF0"/>
            <w:vAlign w:val="center"/>
          </w:tcPr>
          <w:p w14:paraId="1A9DF99B" w14:textId="77777777"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138</w:t>
            </w:r>
          </w:p>
        </w:tc>
      </w:tr>
      <w:tr w:rsidR="005B306C" w:rsidRPr="00ED1A70" w14:paraId="1A4A6E88" w14:textId="77777777" w:rsidTr="00AB7862">
        <w:tc>
          <w:tcPr>
            <w:cnfStyle w:val="001000000000" w:firstRow="0" w:lastRow="0" w:firstColumn="1" w:lastColumn="0" w:oddVBand="0" w:evenVBand="0" w:oddHBand="0" w:evenHBand="0" w:firstRowFirstColumn="0" w:firstRowLastColumn="0" w:lastRowFirstColumn="0" w:lastRowLastColumn="0"/>
            <w:tcW w:w="5665" w:type="dxa"/>
            <w:shd w:val="clear" w:color="auto" w:fill="auto"/>
            <w:vAlign w:val="center"/>
          </w:tcPr>
          <w:p w14:paraId="515EE166" w14:textId="63A1E7B8" w:rsidR="005B306C" w:rsidRPr="00C62FA2" w:rsidRDefault="005B306C" w:rsidP="00A81B88">
            <w:pPr>
              <w:jc w:val="left"/>
              <w:rPr>
                <w:lang w:val="fr-CA"/>
              </w:rPr>
            </w:pPr>
            <w:r w:rsidRPr="0018022D">
              <w:rPr>
                <w:b w:val="0"/>
                <w:bCs w:val="0"/>
                <w:lang w:val="fr-CA"/>
              </w:rPr>
              <w:t>Certaines langues (notamment les langues asiatiques) ont tendance à lister les propositions subordonnées en premier et la proposition principale à la fin, alors que nous avons tendance en Occident à commencer par la proposition principale suivie des propositions subordonnées. Ceci a pour effet de donner l’impression aux Asiatiques que les Occidentaux sont inutilement brutaux et impolis. Par opposition, l’impression que nous donnent les Asiatiques est d’être inutilement imprécis, vagues, et donc inscrutables.</w:t>
            </w:r>
          </w:p>
        </w:tc>
        <w:tc>
          <w:tcPr>
            <w:tcW w:w="2268" w:type="dxa"/>
            <w:shd w:val="clear" w:color="auto" w:fill="auto"/>
            <w:vAlign w:val="center"/>
          </w:tcPr>
          <w:p w14:paraId="3FF9D508" w14:textId="40B3D315"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shd w:val="clear" w:color="auto" w:fill="auto"/>
            <w:vAlign w:val="center"/>
          </w:tcPr>
          <w:p w14:paraId="6E6E589D" w14:textId="4DB5AF29"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5B306C" w:rsidRPr="00ED1A70" w14:paraId="4418A2C2" w14:textId="77777777" w:rsidTr="00AB7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E6EBF0"/>
            <w:vAlign w:val="center"/>
          </w:tcPr>
          <w:p w14:paraId="68D68293" w14:textId="1CA9B681" w:rsidR="005B306C" w:rsidRPr="00C62FA2" w:rsidRDefault="005B306C" w:rsidP="00A81B88">
            <w:pPr>
              <w:jc w:val="left"/>
              <w:rPr>
                <w:lang w:val="fr-CA"/>
              </w:rPr>
            </w:pPr>
            <w:r w:rsidRPr="0018022D">
              <w:rPr>
                <w:b w:val="0"/>
                <w:bCs w:val="0"/>
                <w:lang w:val="fr-CA"/>
              </w:rPr>
              <w:t xml:space="preserve">Le courriel, qui est utilisé en Scandinavie pour régler des problèmes plus rapidement, est perçu en Amérique </w:t>
            </w:r>
            <w:r w:rsidRPr="0018022D">
              <w:rPr>
                <w:b w:val="0"/>
                <w:bCs w:val="0"/>
                <w:lang w:val="fr-CA"/>
              </w:rPr>
              <w:lastRenderedPageBreak/>
              <w:t>latine comme un moyen de communication secondaire, signifiant que ce dont on y traite n’est pas prioritaire.</w:t>
            </w:r>
          </w:p>
        </w:tc>
        <w:tc>
          <w:tcPr>
            <w:tcW w:w="2268" w:type="dxa"/>
            <w:shd w:val="clear" w:color="auto" w:fill="E6EBF0"/>
            <w:vAlign w:val="center"/>
          </w:tcPr>
          <w:p w14:paraId="085C1F37" w14:textId="46B23D47"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shd w:val="clear" w:color="auto" w:fill="E6EBF0"/>
            <w:vAlign w:val="center"/>
          </w:tcPr>
          <w:p w14:paraId="51264457" w14:textId="3EE59519"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5B306C" w:rsidRPr="00ED1A70" w14:paraId="2192F474" w14:textId="77777777" w:rsidTr="00AB7862">
        <w:tc>
          <w:tcPr>
            <w:cnfStyle w:val="001000000000" w:firstRow="0" w:lastRow="0" w:firstColumn="1" w:lastColumn="0" w:oddVBand="0" w:evenVBand="0" w:oddHBand="0" w:evenHBand="0" w:firstRowFirstColumn="0" w:firstRowLastColumn="0" w:lastRowFirstColumn="0" w:lastRowLastColumn="0"/>
            <w:tcW w:w="5665" w:type="dxa"/>
            <w:shd w:val="clear" w:color="auto" w:fill="auto"/>
            <w:vAlign w:val="center"/>
          </w:tcPr>
          <w:p w14:paraId="7DF28F71" w14:textId="6B5F943A" w:rsidR="005B306C" w:rsidRPr="00C62FA2" w:rsidRDefault="005B306C" w:rsidP="00A81B88">
            <w:pPr>
              <w:jc w:val="left"/>
              <w:rPr>
                <w:lang w:val="fr-CA"/>
              </w:rPr>
            </w:pPr>
            <w:r w:rsidRPr="0018022D">
              <w:rPr>
                <w:b w:val="0"/>
                <w:bCs w:val="0"/>
                <w:lang w:val="fr-CA"/>
              </w:rPr>
              <w:t>Dans les cultures à contexte riche, où l’oralité est très valorisée, les réunions ont tendance à devenir non pas des lieux de prise de décision, mais des lieux où les individus trouvent à s’exprimer. On comprendra rapidement que si des personnes qui ne partagent pas cette culture ont à faire des réunions avec des gens fonctionnant dans ce type particulier de rapport au monde, la dissonance communicationnelle risque d’être grande.</w:t>
            </w:r>
          </w:p>
        </w:tc>
        <w:tc>
          <w:tcPr>
            <w:tcW w:w="2268" w:type="dxa"/>
            <w:shd w:val="clear" w:color="auto" w:fill="auto"/>
            <w:vAlign w:val="center"/>
          </w:tcPr>
          <w:p w14:paraId="5D75E7DF" w14:textId="0895C4CA"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shd w:val="clear" w:color="auto" w:fill="auto"/>
            <w:vAlign w:val="center"/>
          </w:tcPr>
          <w:p w14:paraId="0F4D3FBD" w14:textId="74AB31A7"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5B306C" w:rsidRPr="00ED1A70" w14:paraId="6D04AAFA" w14:textId="77777777" w:rsidTr="00AB7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E6EBF0"/>
            <w:vAlign w:val="center"/>
          </w:tcPr>
          <w:p w14:paraId="020B6FE8" w14:textId="09F38BE2" w:rsidR="005B306C" w:rsidRPr="00C62FA2" w:rsidRDefault="005B306C" w:rsidP="00A81B88">
            <w:pPr>
              <w:jc w:val="left"/>
              <w:rPr>
                <w:lang w:val="fr-CA"/>
              </w:rPr>
            </w:pPr>
            <w:r w:rsidRPr="0018022D">
              <w:rPr>
                <w:b w:val="0"/>
                <w:bCs w:val="0"/>
                <w:lang w:val="fr-CA"/>
              </w:rPr>
              <w:t>Il ne faut pas toujours se fier à ce que les gens disent pour comprendre comment ils vont fonctionner. Si on écoute le discours de la culture mexicaine, par exemple, on croirait avoir affaire à des personnes qui abhorrent la hiérarchie bureaucratique et tout le formalisme qui l’accompagne. Si on regarde cependant comment les Mexicains se comportent en pratique, en entreprise, on se rend vite compte que la pratique est très fortement différente de l’idéal exprimé. Inversement, certaines cultures peuvent être blâmées injustement pour le discours en apparence très bureaucratique et managérial qu’ils soutiennent, mais quand on les regarde agir, on se rend compte</w:t>
            </w:r>
            <w:r>
              <w:rPr>
                <w:b w:val="0"/>
                <w:bCs w:val="0"/>
                <w:lang w:val="fr-CA"/>
              </w:rPr>
              <w:t>,</w:t>
            </w:r>
            <w:r w:rsidRPr="0018022D">
              <w:rPr>
                <w:b w:val="0"/>
                <w:bCs w:val="0"/>
                <w:lang w:val="fr-CA"/>
              </w:rPr>
              <w:t xml:space="preserve"> en fait</w:t>
            </w:r>
            <w:r>
              <w:rPr>
                <w:b w:val="0"/>
                <w:bCs w:val="0"/>
                <w:lang w:val="fr-CA"/>
              </w:rPr>
              <w:t>,</w:t>
            </w:r>
            <w:r w:rsidRPr="0018022D">
              <w:rPr>
                <w:b w:val="0"/>
                <w:bCs w:val="0"/>
                <w:lang w:val="fr-CA"/>
              </w:rPr>
              <w:t xml:space="preserve"> que tout y fonctionne de façon beaucoup plus souple.</w:t>
            </w:r>
          </w:p>
        </w:tc>
        <w:tc>
          <w:tcPr>
            <w:tcW w:w="2268" w:type="dxa"/>
            <w:shd w:val="clear" w:color="auto" w:fill="E6EBF0"/>
            <w:vAlign w:val="center"/>
          </w:tcPr>
          <w:p w14:paraId="0BD0C1FE" w14:textId="669CBD51"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shd w:val="clear" w:color="auto" w:fill="E6EBF0"/>
            <w:vAlign w:val="center"/>
          </w:tcPr>
          <w:p w14:paraId="62AEF548" w14:textId="2617AAC3"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672035F3" w14:textId="640063E8" w:rsidR="005B306C" w:rsidRDefault="005B306C" w:rsidP="005B306C">
      <w:pPr>
        <w:rPr>
          <w:rFonts w:asciiTheme="minorHAnsi" w:hAnsiTheme="minorHAnsi" w:cstheme="minorHAnsi"/>
          <w:lang w:val="fr-CA"/>
        </w:rPr>
      </w:pPr>
    </w:p>
    <w:p w14:paraId="7E05AED2" w14:textId="77777777" w:rsidR="00585691" w:rsidRDefault="00585691" w:rsidP="005B306C">
      <w:pPr>
        <w:rPr>
          <w:rFonts w:asciiTheme="minorHAnsi" w:hAnsiTheme="minorHAnsi" w:cstheme="minorHAnsi"/>
          <w:lang w:val="fr-CA"/>
        </w:rPr>
      </w:pPr>
    </w:p>
    <w:p w14:paraId="7D122697" w14:textId="0C5F4CB9" w:rsidR="00585691" w:rsidRDefault="00585691" w:rsidP="005B306C">
      <w:pPr>
        <w:rPr>
          <w:rFonts w:asciiTheme="minorHAnsi" w:hAnsiTheme="minorHAnsi" w:cstheme="minorHAnsi"/>
          <w:lang w:val="fr-CA"/>
        </w:rPr>
      </w:pPr>
    </w:p>
    <w:p w14:paraId="3F0EFBF2" w14:textId="77777777" w:rsidR="00585691" w:rsidRDefault="00585691" w:rsidP="005B306C">
      <w:pPr>
        <w:rPr>
          <w:rFonts w:asciiTheme="minorHAnsi" w:hAnsiTheme="minorHAnsi" w:cstheme="minorHAnsi"/>
          <w:lang w:val="fr-CA"/>
        </w:rPr>
      </w:pPr>
    </w:p>
    <w:p w14:paraId="729BD737" w14:textId="47DD3311" w:rsidR="00585691" w:rsidRDefault="00585691">
      <w:pPr>
        <w:jc w:val="left"/>
        <w:rPr>
          <w:rFonts w:asciiTheme="minorHAnsi" w:hAnsiTheme="minorHAnsi" w:cstheme="minorHAnsi"/>
          <w:lang w:val="fr-CA"/>
        </w:rPr>
      </w:pPr>
      <w:r>
        <w:rPr>
          <w:rFonts w:asciiTheme="minorHAnsi" w:hAnsiTheme="minorHAnsi" w:cstheme="minorHAnsi"/>
          <w:lang w:val="fr-CA"/>
        </w:rPr>
        <w:br w:type="page"/>
      </w:r>
    </w:p>
    <w:p w14:paraId="2126C0A2" w14:textId="398E9CE4" w:rsidR="005B306C" w:rsidRPr="00796BE3" w:rsidRDefault="005B306C" w:rsidP="00795B01">
      <w:pPr>
        <w:pStyle w:val="question"/>
      </w:pPr>
      <w:r w:rsidRPr="00796BE3">
        <w:lastRenderedPageBreak/>
        <w:t>Question 3</w:t>
      </w:r>
    </w:p>
    <w:p w14:paraId="66B8C604" w14:textId="77777777" w:rsidR="005B306C" w:rsidRPr="00FB7AAA" w:rsidRDefault="005B306C" w:rsidP="005B306C">
      <w:pPr>
        <w:rPr>
          <w:lang w:val="fr-CA"/>
        </w:rPr>
      </w:pPr>
    </w:p>
    <w:p w14:paraId="59916603" w14:textId="77777777" w:rsidR="005B306C" w:rsidRDefault="005B306C" w:rsidP="005B306C">
      <w:pPr>
        <w:rPr>
          <w:lang w:val="fr-CA"/>
        </w:rPr>
      </w:pPr>
      <w:r w:rsidRPr="00FB7AAA">
        <w:rPr>
          <w:lang w:val="fr-CA"/>
        </w:rPr>
        <w:t xml:space="preserve">Aux </w:t>
      </w:r>
      <w:r>
        <w:rPr>
          <w:lang w:val="fr-CA"/>
        </w:rPr>
        <w:t>pages </w:t>
      </w:r>
      <w:r w:rsidRPr="00FB7AAA">
        <w:rPr>
          <w:lang w:val="fr-CA"/>
        </w:rPr>
        <w:t xml:space="preserve">145 à 148 de votre manuel de cours (et particulièrement dans le </w:t>
      </w:r>
      <w:r>
        <w:rPr>
          <w:lang w:val="fr-CA"/>
        </w:rPr>
        <w:t>t</w:t>
      </w:r>
      <w:r w:rsidRPr="00FB7AAA">
        <w:rPr>
          <w:lang w:val="fr-CA"/>
        </w:rPr>
        <w:t>ableau</w:t>
      </w:r>
      <w:r>
        <w:rPr>
          <w:lang w:val="fr-CA"/>
        </w:rPr>
        <w:t> </w:t>
      </w:r>
      <w:r w:rsidRPr="00FB7AAA">
        <w:rPr>
          <w:lang w:val="fr-CA"/>
        </w:rPr>
        <w:t>I.3.4 de la page</w:t>
      </w:r>
      <w:r>
        <w:rPr>
          <w:lang w:val="fr-CA"/>
        </w:rPr>
        <w:t> </w:t>
      </w:r>
      <w:r w:rsidRPr="00FB7AAA">
        <w:rPr>
          <w:lang w:val="fr-CA"/>
        </w:rPr>
        <w:t>145), Olivier Irrman explique les différentes attentes et préférences que des subalternes peuvent avoir, face à leur leader, selon la culture dont ils proviennent.</w:t>
      </w:r>
    </w:p>
    <w:p w14:paraId="3A0363C5" w14:textId="77777777" w:rsidR="005B306C" w:rsidRPr="00FB7AAA" w:rsidRDefault="005B306C" w:rsidP="005B306C">
      <w:pPr>
        <w:rPr>
          <w:lang w:val="fr-CA"/>
        </w:rPr>
      </w:pPr>
    </w:p>
    <w:p w14:paraId="2F175EE0" w14:textId="77777777" w:rsidR="005B306C" w:rsidRPr="00FB7AAA" w:rsidRDefault="005B306C" w:rsidP="005B306C">
      <w:pPr>
        <w:rPr>
          <w:lang w:val="fr-CA"/>
        </w:rPr>
      </w:pPr>
      <w:r w:rsidRPr="00FB7AAA">
        <w:rPr>
          <w:lang w:val="fr-CA"/>
        </w:rPr>
        <w:t>Il donne d’ailleurs six noms différents au style de leadership que les gens de ces différentes cultures attendent et préfèrent : (i) l’accompagnement avec laïus, (ii) la direction avec laïus, (iii) l’accompagnement personnalisé, (iv) la direction communicative, (v) l’accompagnement avec responsabilisation, (vi) la direction personnalisée, (vii) l’accompagnement silencieux et (viii) la direction avec responsabilisation.</w:t>
      </w:r>
    </w:p>
    <w:p w14:paraId="2E9F76D7" w14:textId="77777777" w:rsidR="005B306C" w:rsidRPr="00FB7AAA" w:rsidRDefault="005B306C" w:rsidP="005B306C">
      <w:pPr>
        <w:rPr>
          <w:lang w:val="fr-CA"/>
        </w:rPr>
      </w:pPr>
    </w:p>
    <w:p w14:paraId="2424C24D" w14:textId="7AF80CDD" w:rsidR="005B306C" w:rsidRPr="00795B01" w:rsidRDefault="005B306C" w:rsidP="005B306C">
      <w:pPr>
        <w:pStyle w:val="Paragraphedeliste"/>
        <w:numPr>
          <w:ilvl w:val="0"/>
          <w:numId w:val="3"/>
        </w:numPr>
        <w:rPr>
          <w:bCs/>
          <w:lang w:val="fr-CA"/>
        </w:rPr>
      </w:pPr>
      <w:r w:rsidRPr="00FB7AAA">
        <w:rPr>
          <w:bCs/>
          <w:lang w:val="fr-CA"/>
        </w:rPr>
        <w:t>Utilisez les cases de la colonne du centre du tableau</w:t>
      </w:r>
      <w:r>
        <w:rPr>
          <w:bCs/>
          <w:lang w:val="fr-CA"/>
        </w:rPr>
        <w:t xml:space="preserve"> </w:t>
      </w:r>
      <w:r>
        <w:rPr>
          <w:lang w:val="fr-CA"/>
        </w:rPr>
        <w:t>présenté</w:t>
      </w:r>
      <w:r w:rsidRPr="00FB7AAA">
        <w:rPr>
          <w:bCs/>
          <w:lang w:val="fr-CA"/>
        </w:rPr>
        <w:t xml:space="preserve"> </w:t>
      </w:r>
      <w:r>
        <w:rPr>
          <w:bCs/>
          <w:lang w:val="fr-CA"/>
        </w:rPr>
        <w:t>ci-dessous</w:t>
      </w:r>
      <w:r w:rsidRPr="00FB7AAA">
        <w:rPr>
          <w:bCs/>
          <w:lang w:val="fr-CA"/>
        </w:rPr>
        <w:t xml:space="preserve"> pour dire lequel des huit différents types de leadership préféreront des individus éduqués au sein de chacune des cultures présentées dans la colonne de gauche du tableau.</w:t>
      </w:r>
    </w:p>
    <w:p w14:paraId="313EDBB7" w14:textId="77777777" w:rsidR="005B306C" w:rsidRPr="00FB7AAA" w:rsidRDefault="005B306C" w:rsidP="005B306C">
      <w:pPr>
        <w:rPr>
          <w:lang w:val="fr-CA"/>
        </w:rPr>
      </w:pPr>
    </w:p>
    <w:p w14:paraId="537FC9DB" w14:textId="6667CE0D" w:rsidR="005B306C" w:rsidRPr="00A81B88" w:rsidRDefault="005B306C" w:rsidP="00795B01">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A81B88">
        <w:rPr>
          <w:b/>
          <w:lang w:val="fr-CA"/>
        </w:rPr>
        <w:t>À noter :</w:t>
      </w:r>
    </w:p>
    <w:p w14:paraId="27173900" w14:textId="34CF7D74" w:rsidR="001B3C21" w:rsidRPr="00FB7AAA" w:rsidRDefault="005B306C" w:rsidP="00A81B88">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FB7AAA">
        <w:rPr>
          <w:lang w:val="fr-CA"/>
        </w:rPr>
        <w:t>Un exemple de bonne réponse est fourni dans la première rangée du tableau. C’est à vous de remplir les cases laissées vides dans les autres rangées du tableau.</w:t>
      </w:r>
    </w:p>
    <w:p w14:paraId="47A4BD30" w14:textId="40F28121" w:rsidR="005B306C" w:rsidRPr="00FB7AAA" w:rsidRDefault="005B306C" w:rsidP="005B306C">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3114"/>
        <w:gridCol w:w="4678"/>
        <w:gridCol w:w="1559"/>
      </w:tblGrid>
      <w:tr w:rsidR="005B306C" w:rsidRPr="006112BA" w14:paraId="0F0CC4AA" w14:textId="77777777" w:rsidTr="00AB7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15FAAD3C" w14:textId="77777777" w:rsidR="005B306C" w:rsidRPr="00795B01" w:rsidRDefault="005B306C" w:rsidP="00EA5513">
            <w:pPr>
              <w:jc w:val="center"/>
              <w:rPr>
                <w:rFonts w:asciiTheme="minorHAnsi" w:hAnsiTheme="minorHAnsi" w:cstheme="minorHAnsi"/>
                <w:bCs w:val="0"/>
                <w:color w:val="000000" w:themeColor="text1"/>
                <w:lang w:val="fr-CA"/>
              </w:rPr>
            </w:pPr>
            <w:r w:rsidRPr="00795B01">
              <w:rPr>
                <w:rFonts w:asciiTheme="minorHAnsi" w:hAnsiTheme="minorHAnsi" w:cstheme="minorHAnsi"/>
                <w:bCs w:val="0"/>
                <w:color w:val="000000" w:themeColor="text1"/>
                <w:lang w:val="fr-CA"/>
              </w:rPr>
              <w:t>INDIVIDU ÉDUQUÉ AU SEIN DE LA CULTURE NATIONALE SUIVANTE</w:t>
            </w:r>
          </w:p>
        </w:tc>
        <w:tc>
          <w:tcPr>
            <w:tcW w:w="467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CD4A59F" w14:textId="77777777" w:rsidR="005B306C" w:rsidRPr="00795B01" w:rsidRDefault="005B306C"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795B01">
              <w:rPr>
                <w:rFonts w:asciiTheme="minorHAnsi" w:hAnsiTheme="minorHAnsi" w:cstheme="minorHAnsi"/>
                <w:bCs w:val="0"/>
                <w:color w:val="000000" w:themeColor="text1"/>
                <w:lang w:val="fr-CA"/>
              </w:rPr>
              <w:t>STYLE DE LEADERSHIP PRÉFÉRÉ</w:t>
            </w:r>
          </w:p>
          <w:p w14:paraId="5569C5ED" w14:textId="38FD3D55" w:rsidR="005B306C" w:rsidRPr="00C62FA2" w:rsidRDefault="005B306C" w:rsidP="00C62FA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795B01">
              <w:rPr>
                <w:rFonts w:asciiTheme="minorHAnsi" w:hAnsiTheme="minorHAnsi" w:cstheme="minorHAnsi"/>
                <w:bCs w:val="0"/>
                <w:color w:val="000000" w:themeColor="text1"/>
                <w:lang w:val="fr-CA"/>
              </w:rPr>
              <w:t>ET/OU ATTENDU</w:t>
            </w:r>
          </w:p>
        </w:tc>
        <w:tc>
          <w:tcPr>
            <w:tcW w:w="1559"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C8E6D87" w14:textId="774B0AE0" w:rsidR="005B306C" w:rsidRPr="00C62FA2" w:rsidRDefault="005B306C" w:rsidP="00C62FA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795B01">
              <w:rPr>
                <w:rFonts w:asciiTheme="minorHAnsi" w:hAnsiTheme="minorHAnsi" w:cstheme="minorHAnsi"/>
                <w:color w:val="000000" w:themeColor="text1"/>
                <w:lang w:val="fr-CA"/>
              </w:rPr>
              <w:t>PAGE DU MANUEL</w:t>
            </w:r>
          </w:p>
        </w:tc>
      </w:tr>
      <w:tr w:rsidR="005B306C" w:rsidRPr="004735FB" w14:paraId="0BB2227A" w14:textId="77777777" w:rsidTr="00AB7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538135" w:themeColor="accent6" w:themeShade="BF"/>
            </w:tcBorders>
            <w:shd w:val="clear" w:color="auto" w:fill="E6EBF0"/>
            <w:vAlign w:val="center"/>
          </w:tcPr>
          <w:p w14:paraId="5D2A6EBB" w14:textId="03C6DC33" w:rsidR="005B306C" w:rsidRPr="00C62FA2" w:rsidRDefault="005B306C" w:rsidP="00EA5513">
            <w:pPr>
              <w:rPr>
                <w:lang w:val="fr-CA"/>
              </w:rPr>
            </w:pPr>
            <w:r>
              <w:rPr>
                <w:b w:val="0"/>
                <w:bCs w:val="0"/>
                <w:lang w:val="fr-CA"/>
              </w:rPr>
              <w:t>Culture allemande</w:t>
            </w:r>
          </w:p>
        </w:tc>
        <w:tc>
          <w:tcPr>
            <w:tcW w:w="4678" w:type="dxa"/>
            <w:tcBorders>
              <w:top w:val="single" w:sz="4" w:space="0" w:color="538135" w:themeColor="accent6" w:themeShade="BF"/>
            </w:tcBorders>
            <w:shd w:val="clear" w:color="auto" w:fill="E6EBF0"/>
            <w:vAlign w:val="center"/>
          </w:tcPr>
          <w:p w14:paraId="3FE6D240" w14:textId="77777777"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Direction avec responsabilisation</w:t>
            </w:r>
          </w:p>
        </w:tc>
        <w:tc>
          <w:tcPr>
            <w:tcW w:w="1559" w:type="dxa"/>
            <w:tcBorders>
              <w:top w:val="single" w:sz="4" w:space="0" w:color="538135" w:themeColor="accent6" w:themeShade="BF"/>
            </w:tcBorders>
            <w:shd w:val="clear" w:color="auto" w:fill="E6EBF0"/>
            <w:vAlign w:val="center"/>
          </w:tcPr>
          <w:p w14:paraId="151CC4AF" w14:textId="77777777"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145</w:t>
            </w:r>
          </w:p>
        </w:tc>
      </w:tr>
      <w:tr w:rsidR="005B306C" w:rsidRPr="00532B20" w14:paraId="355E1573" w14:textId="77777777" w:rsidTr="00AB7862">
        <w:tc>
          <w:tcPr>
            <w:cnfStyle w:val="001000000000" w:firstRow="0" w:lastRow="0" w:firstColumn="1" w:lastColumn="0" w:oddVBand="0" w:evenVBand="0" w:oddHBand="0" w:evenHBand="0" w:firstRowFirstColumn="0" w:firstRowLastColumn="0" w:lastRowFirstColumn="0" w:lastRowLastColumn="0"/>
            <w:tcW w:w="3114" w:type="dxa"/>
            <w:vAlign w:val="center"/>
          </w:tcPr>
          <w:p w14:paraId="52DAFCB5" w14:textId="6B50F6DE" w:rsidR="005B306C" w:rsidRPr="00C62FA2" w:rsidRDefault="005B306C" w:rsidP="00EA5513">
            <w:pPr>
              <w:rPr>
                <w:lang w:val="fr-CA"/>
              </w:rPr>
            </w:pPr>
            <w:r>
              <w:rPr>
                <w:b w:val="0"/>
                <w:bCs w:val="0"/>
                <w:lang w:val="fr-CA"/>
              </w:rPr>
              <w:t>Culture britannique</w:t>
            </w:r>
          </w:p>
        </w:tc>
        <w:tc>
          <w:tcPr>
            <w:tcW w:w="4678" w:type="dxa"/>
            <w:vAlign w:val="center"/>
          </w:tcPr>
          <w:p w14:paraId="361D8153" w14:textId="6D631DB4"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vAlign w:val="center"/>
          </w:tcPr>
          <w:p w14:paraId="24F71144" w14:textId="0E77672C"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5B306C" w:rsidRPr="0000219C" w14:paraId="415EC8B5" w14:textId="77777777" w:rsidTr="00AB7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6EBF0"/>
            <w:vAlign w:val="center"/>
          </w:tcPr>
          <w:p w14:paraId="6B575D34" w14:textId="37A1F7D0" w:rsidR="005B306C" w:rsidRPr="00C62FA2" w:rsidRDefault="005B306C" w:rsidP="00EA5513">
            <w:pPr>
              <w:rPr>
                <w:lang w:val="fr-CA"/>
              </w:rPr>
            </w:pPr>
            <w:r>
              <w:rPr>
                <w:b w:val="0"/>
                <w:bCs w:val="0"/>
                <w:lang w:val="fr-CA"/>
              </w:rPr>
              <w:t>Culture française</w:t>
            </w:r>
          </w:p>
        </w:tc>
        <w:tc>
          <w:tcPr>
            <w:tcW w:w="4678" w:type="dxa"/>
            <w:shd w:val="clear" w:color="auto" w:fill="E6EBF0"/>
            <w:vAlign w:val="center"/>
          </w:tcPr>
          <w:p w14:paraId="119F8B1B" w14:textId="2BD3CA1B"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shd w:val="clear" w:color="auto" w:fill="E6EBF0"/>
            <w:vAlign w:val="center"/>
          </w:tcPr>
          <w:p w14:paraId="30A83DFC" w14:textId="15BDC24D"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5B306C" w:rsidRPr="0000219C" w14:paraId="5A7D8697" w14:textId="77777777" w:rsidTr="00AB7862">
        <w:tc>
          <w:tcPr>
            <w:cnfStyle w:val="001000000000" w:firstRow="0" w:lastRow="0" w:firstColumn="1" w:lastColumn="0" w:oddVBand="0" w:evenVBand="0" w:oddHBand="0" w:evenHBand="0" w:firstRowFirstColumn="0" w:firstRowLastColumn="0" w:lastRowFirstColumn="0" w:lastRowLastColumn="0"/>
            <w:tcW w:w="3114" w:type="dxa"/>
            <w:vAlign w:val="center"/>
          </w:tcPr>
          <w:p w14:paraId="35DB29D2" w14:textId="35CB77F4" w:rsidR="005B306C" w:rsidRPr="00C62FA2" w:rsidRDefault="005B306C" w:rsidP="00EA5513">
            <w:pPr>
              <w:rPr>
                <w:lang w:val="fr-CA"/>
              </w:rPr>
            </w:pPr>
            <w:r>
              <w:rPr>
                <w:b w:val="0"/>
                <w:bCs w:val="0"/>
                <w:lang w:val="fr-CA"/>
              </w:rPr>
              <w:t>Culture philippine</w:t>
            </w:r>
          </w:p>
        </w:tc>
        <w:tc>
          <w:tcPr>
            <w:tcW w:w="4678" w:type="dxa"/>
            <w:vAlign w:val="center"/>
          </w:tcPr>
          <w:p w14:paraId="33E02F09" w14:textId="76FD483E"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vAlign w:val="center"/>
          </w:tcPr>
          <w:p w14:paraId="3A794CA1" w14:textId="6DC97BF1" w:rsidR="005B306C" w:rsidRPr="004735FB" w:rsidRDefault="005B306C"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5B306C" w:rsidRPr="0000219C" w14:paraId="7B6629F1" w14:textId="77777777" w:rsidTr="00AB7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6EBF0"/>
            <w:vAlign w:val="center"/>
          </w:tcPr>
          <w:p w14:paraId="5AB500A9" w14:textId="75F7907C" w:rsidR="005B306C" w:rsidRPr="00C62FA2" w:rsidRDefault="005B306C" w:rsidP="00EA5513">
            <w:pPr>
              <w:rPr>
                <w:lang w:val="fr-CA"/>
              </w:rPr>
            </w:pPr>
            <w:r>
              <w:rPr>
                <w:b w:val="0"/>
                <w:bCs w:val="0"/>
                <w:lang w:val="fr-CA"/>
              </w:rPr>
              <w:t>Culture suédoise</w:t>
            </w:r>
          </w:p>
        </w:tc>
        <w:tc>
          <w:tcPr>
            <w:tcW w:w="4678" w:type="dxa"/>
            <w:shd w:val="clear" w:color="auto" w:fill="E6EBF0"/>
            <w:vAlign w:val="center"/>
          </w:tcPr>
          <w:p w14:paraId="6CE729EF" w14:textId="79539347"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shd w:val="clear" w:color="auto" w:fill="E6EBF0"/>
            <w:vAlign w:val="center"/>
          </w:tcPr>
          <w:p w14:paraId="7B40AE28" w14:textId="65A4AB7C" w:rsidR="005B306C" w:rsidRPr="004735FB" w:rsidRDefault="005B306C"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1963F4AB" w14:textId="0E51F6ED" w:rsidR="005B306C" w:rsidRDefault="005B306C" w:rsidP="005B306C">
      <w:pPr>
        <w:rPr>
          <w:rFonts w:asciiTheme="minorHAnsi" w:hAnsiTheme="minorHAnsi" w:cstheme="minorHAnsi"/>
          <w:lang w:val="fr-CA"/>
        </w:rPr>
      </w:pPr>
    </w:p>
    <w:p w14:paraId="797A9CB0" w14:textId="325289D9" w:rsidR="00585691" w:rsidRDefault="00585691" w:rsidP="005B306C">
      <w:pPr>
        <w:rPr>
          <w:rFonts w:asciiTheme="minorHAnsi" w:hAnsiTheme="minorHAnsi" w:cstheme="minorHAnsi"/>
          <w:lang w:val="fr-CA"/>
        </w:rPr>
      </w:pPr>
    </w:p>
    <w:p w14:paraId="544FAC25" w14:textId="77777777" w:rsidR="006C5D5D" w:rsidRPr="005B306C" w:rsidRDefault="006C5D5D" w:rsidP="00585691">
      <w:pPr>
        <w:rPr>
          <w:lang w:val="fr-FR"/>
        </w:rPr>
      </w:pPr>
    </w:p>
    <w:sectPr w:rsidR="006C5D5D" w:rsidRPr="005B306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A79FD" w14:textId="77777777" w:rsidR="00510F72" w:rsidRDefault="00510F72" w:rsidP="00074875">
      <w:r>
        <w:separator/>
      </w:r>
    </w:p>
  </w:endnote>
  <w:endnote w:type="continuationSeparator" w:id="0">
    <w:p w14:paraId="4B2A843A" w14:textId="77777777" w:rsidR="00510F72" w:rsidRDefault="00510F72" w:rsidP="0007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8BD7" w14:textId="77777777" w:rsidR="00BB40F3" w:rsidRPr="00795B01" w:rsidRDefault="00BB40F3" w:rsidP="00795B01">
    <w:pPr>
      <w:pStyle w:val="Pieddepage"/>
      <w:pBdr>
        <w:top w:val="single" w:sz="4" w:space="1" w:color="808080" w:themeColor="background1" w:themeShade="80"/>
      </w:pBdr>
      <w:rPr>
        <w:rFonts w:asciiTheme="minorHAnsi" w:hAnsiTheme="minorHAnsi" w:cstheme="minorHAnsi"/>
        <w:color w:val="808080" w:themeColor="background1" w:themeShade="80"/>
        <w:lang w:val="fr-FR"/>
      </w:rPr>
    </w:pPr>
    <w:r w:rsidRPr="00795B01">
      <w:rPr>
        <w:rFonts w:asciiTheme="minorHAnsi" w:hAnsiTheme="minorHAnsi" w:cstheme="minorHAnsi"/>
        <w:b/>
        <w:bCs/>
        <w:color w:val="808080" w:themeColor="background1" w:themeShade="80"/>
        <w:lang w:val="fr-FR"/>
      </w:rPr>
      <w:t>ADM 3012</w:t>
    </w:r>
    <w:r w:rsidRPr="00795B01">
      <w:rPr>
        <w:rFonts w:asciiTheme="minorHAnsi" w:hAnsiTheme="minorHAnsi" w:cstheme="minorHAnsi"/>
        <w:color w:val="808080" w:themeColor="background1" w:themeShade="80"/>
        <w:lang w:val="fr-FR"/>
      </w:rPr>
      <w:t xml:space="preserve">_ </w:t>
    </w:r>
    <w:r w:rsidRPr="00795B01">
      <w:rPr>
        <w:rFonts w:asciiTheme="minorHAnsi" w:hAnsiTheme="minorHAnsi" w:cstheme="minorHAnsi"/>
        <w:i/>
        <w:iCs/>
        <w:color w:val="808080" w:themeColor="background1" w:themeShade="80"/>
        <w:lang w:val="fr-FR"/>
      </w:rPr>
      <w:t>Gestion de la diversité culturelle</w:t>
    </w:r>
  </w:p>
  <w:p w14:paraId="0245BFD0" w14:textId="3AAD0CFD" w:rsidR="00074875" w:rsidRPr="00795B01" w:rsidRDefault="00BB40F3" w:rsidP="00795B01">
    <w:pPr>
      <w:pStyle w:val="Pieddepage"/>
      <w:pBdr>
        <w:top w:val="single" w:sz="4" w:space="1" w:color="808080" w:themeColor="background1" w:themeShade="80"/>
      </w:pBdr>
      <w:rPr>
        <w:rFonts w:asciiTheme="minorHAnsi" w:hAnsiTheme="minorHAnsi" w:cstheme="minorHAnsi"/>
        <w:color w:val="808080" w:themeColor="background1" w:themeShade="80"/>
        <w:lang w:val="fr-FR"/>
      </w:rPr>
    </w:pPr>
    <w:r w:rsidRPr="00795B01">
      <w:rPr>
        <w:rFonts w:asciiTheme="minorHAnsi" w:hAnsiTheme="minorHAnsi" w:cstheme="minorHAnsi"/>
        <w:color w:val="808080" w:themeColor="background1" w:themeShade="80"/>
        <w:lang w:val="fr-FR"/>
      </w:rPr>
      <w:t>Université TÉLUQ</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0281" w14:textId="77777777" w:rsidR="00510F72" w:rsidRDefault="00510F72" w:rsidP="00074875">
      <w:r>
        <w:separator/>
      </w:r>
    </w:p>
  </w:footnote>
  <w:footnote w:type="continuationSeparator" w:id="0">
    <w:p w14:paraId="467F058E" w14:textId="77777777" w:rsidR="00510F72" w:rsidRDefault="00510F72" w:rsidP="00074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7D4B"/>
    <w:multiLevelType w:val="hybridMultilevel"/>
    <w:tmpl w:val="0B2CD6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7B2E67DB"/>
    <w:multiLevelType w:val="hybridMultilevel"/>
    <w:tmpl w:val="158E5B48"/>
    <w:lvl w:ilvl="0" w:tplc="2D64C6B2">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D431EA"/>
    <w:multiLevelType w:val="hybridMultilevel"/>
    <w:tmpl w:val="33468068"/>
    <w:lvl w:ilvl="0" w:tplc="62B887E8">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09"/>
    <w:rsid w:val="00054507"/>
    <w:rsid w:val="0006186D"/>
    <w:rsid w:val="00074875"/>
    <w:rsid w:val="00093A22"/>
    <w:rsid w:val="001B3C21"/>
    <w:rsid w:val="00245912"/>
    <w:rsid w:val="002C2708"/>
    <w:rsid w:val="002E7EDE"/>
    <w:rsid w:val="00424129"/>
    <w:rsid w:val="00510F72"/>
    <w:rsid w:val="00585691"/>
    <w:rsid w:val="005B306C"/>
    <w:rsid w:val="005D2B5E"/>
    <w:rsid w:val="005E6304"/>
    <w:rsid w:val="00607275"/>
    <w:rsid w:val="006C5D5D"/>
    <w:rsid w:val="006F568F"/>
    <w:rsid w:val="00795B01"/>
    <w:rsid w:val="008168AA"/>
    <w:rsid w:val="009501A5"/>
    <w:rsid w:val="00951813"/>
    <w:rsid w:val="009B7188"/>
    <w:rsid w:val="00A81B88"/>
    <w:rsid w:val="00AB7862"/>
    <w:rsid w:val="00AD428C"/>
    <w:rsid w:val="00BA2953"/>
    <w:rsid w:val="00BB40F3"/>
    <w:rsid w:val="00C00AEB"/>
    <w:rsid w:val="00C62FA2"/>
    <w:rsid w:val="00CB1B0D"/>
    <w:rsid w:val="00D115C0"/>
    <w:rsid w:val="00D66697"/>
    <w:rsid w:val="00D80B24"/>
    <w:rsid w:val="00D8256F"/>
    <w:rsid w:val="00D8313E"/>
    <w:rsid w:val="00D87CF0"/>
    <w:rsid w:val="00DE1114"/>
    <w:rsid w:val="00DF1318"/>
    <w:rsid w:val="00E91009"/>
    <w:rsid w:val="00ED1A70"/>
    <w:rsid w:val="00F56D6D"/>
    <w:rsid w:val="00F71116"/>
    <w:rsid w:val="00F85678"/>
    <w:rsid w:val="00FA4138"/>
    <w:rsid w:val="00FF50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D85F"/>
  <w15:chartTrackingRefBased/>
  <w15:docId w15:val="{2BC99E5D-2E59-2A43-BE09-A8723B33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009"/>
    <w:pPr>
      <w:jc w:val="both"/>
    </w:pPr>
    <w:rPr>
      <w:rFonts w:ascii="Arial" w:hAnsi="Arial" w:cs="Arial"/>
      <w:sz w:val="22"/>
      <w:szCs w:val="22"/>
    </w:rPr>
  </w:style>
  <w:style w:type="paragraph" w:styleId="Titre1">
    <w:name w:val="heading 1"/>
    <w:basedOn w:val="Titre"/>
    <w:next w:val="Normal"/>
    <w:link w:val="Titre1Car"/>
    <w:uiPriority w:val="9"/>
    <w:qFormat/>
    <w:rsid w:val="006F568F"/>
    <w:pPr>
      <w:jc w:val="left"/>
      <w:outlineLvl w:val="0"/>
    </w:pPr>
  </w:style>
  <w:style w:type="paragraph" w:styleId="Titre2">
    <w:name w:val="heading 2"/>
    <w:basedOn w:val="Titre1"/>
    <w:next w:val="Normal"/>
    <w:link w:val="Titre2Car"/>
    <w:uiPriority w:val="9"/>
    <w:unhideWhenUsed/>
    <w:qFormat/>
    <w:rsid w:val="006F568F"/>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Titre3">
    <w:name w:val="heading 3"/>
    <w:basedOn w:val="Titre"/>
    <w:next w:val="Normal"/>
    <w:link w:val="Titre3Car"/>
    <w:uiPriority w:val="9"/>
    <w:unhideWhenUsed/>
    <w:qFormat/>
    <w:rsid w:val="00795B01"/>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568F"/>
    <w:rPr>
      <w:rFonts w:asciiTheme="majorHAnsi" w:eastAsiaTheme="majorEastAsia" w:hAnsiTheme="majorHAnsi" w:cstheme="majorBidi"/>
      <w:spacing w:val="-10"/>
      <w:kern w:val="28"/>
      <w:sz w:val="36"/>
      <w:szCs w:val="56"/>
      <w:lang w:val="fr-CA"/>
    </w:rPr>
  </w:style>
  <w:style w:type="paragraph" w:styleId="Titre">
    <w:name w:val="Title"/>
    <w:basedOn w:val="Normal"/>
    <w:next w:val="Normal"/>
    <w:link w:val="TitreCar"/>
    <w:uiPriority w:val="10"/>
    <w:qFormat/>
    <w:rsid w:val="00E91009"/>
    <w:pPr>
      <w:contextualSpacing/>
      <w:jc w:val="center"/>
    </w:pPr>
    <w:rPr>
      <w:rFonts w:asciiTheme="majorHAnsi" w:eastAsiaTheme="majorEastAsia" w:hAnsiTheme="majorHAnsi" w:cstheme="majorBidi"/>
      <w:spacing w:val="-10"/>
      <w:kern w:val="28"/>
      <w:sz w:val="36"/>
      <w:szCs w:val="56"/>
      <w:lang w:val="fr-CA"/>
    </w:rPr>
  </w:style>
  <w:style w:type="character" w:customStyle="1" w:styleId="TitreCar">
    <w:name w:val="Titre Car"/>
    <w:basedOn w:val="Policepardfaut"/>
    <w:link w:val="Titre"/>
    <w:uiPriority w:val="10"/>
    <w:rsid w:val="00E91009"/>
    <w:rPr>
      <w:rFonts w:asciiTheme="majorHAnsi" w:eastAsiaTheme="majorEastAsia" w:hAnsiTheme="majorHAnsi" w:cstheme="majorBidi"/>
      <w:spacing w:val="-10"/>
      <w:kern w:val="28"/>
      <w:sz w:val="36"/>
      <w:szCs w:val="56"/>
      <w:lang w:val="fr-CA"/>
    </w:rPr>
  </w:style>
  <w:style w:type="paragraph" w:styleId="Paragraphedeliste">
    <w:name w:val="List Paragraph"/>
    <w:basedOn w:val="Normal"/>
    <w:uiPriority w:val="34"/>
    <w:qFormat/>
    <w:rsid w:val="005B306C"/>
    <w:pPr>
      <w:ind w:left="720"/>
      <w:contextualSpacing/>
    </w:pPr>
  </w:style>
  <w:style w:type="paragraph" w:styleId="Commentaire">
    <w:name w:val="annotation text"/>
    <w:basedOn w:val="Normal"/>
    <w:link w:val="CommentaireCar"/>
    <w:uiPriority w:val="99"/>
    <w:unhideWhenUsed/>
    <w:rsid w:val="005B306C"/>
    <w:pPr>
      <w:jc w:val="left"/>
    </w:pPr>
    <w:rPr>
      <w:sz w:val="20"/>
      <w:szCs w:val="20"/>
      <w:lang w:val="fr-CA"/>
    </w:rPr>
  </w:style>
  <w:style w:type="character" w:customStyle="1" w:styleId="CommentaireCar">
    <w:name w:val="Commentaire Car"/>
    <w:basedOn w:val="Policepardfaut"/>
    <w:link w:val="Commentaire"/>
    <w:uiPriority w:val="99"/>
    <w:rsid w:val="005B306C"/>
    <w:rPr>
      <w:rFonts w:ascii="Arial" w:hAnsi="Arial" w:cs="Arial"/>
      <w:sz w:val="20"/>
      <w:szCs w:val="20"/>
      <w:lang w:val="fr-CA"/>
    </w:rPr>
  </w:style>
  <w:style w:type="table" w:styleId="Grilledutableau">
    <w:name w:val="Table Grid"/>
    <w:basedOn w:val="TableauNormal"/>
    <w:uiPriority w:val="39"/>
    <w:rsid w:val="005B306C"/>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B306C"/>
    <w:rPr>
      <w:sz w:val="16"/>
      <w:szCs w:val="16"/>
    </w:rPr>
  </w:style>
  <w:style w:type="table" w:styleId="TableauGrille4-Accentuation1">
    <w:name w:val="Grid Table 4 Accent 1"/>
    <w:basedOn w:val="TableauNormal"/>
    <w:uiPriority w:val="49"/>
    <w:rsid w:val="005B306C"/>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ous-titre">
    <w:name w:val="Subtitle"/>
    <w:basedOn w:val="Normal"/>
    <w:next w:val="Normal"/>
    <w:link w:val="Sous-titreCar"/>
    <w:uiPriority w:val="11"/>
    <w:qFormat/>
    <w:rsid w:val="005B306C"/>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ous-titreCar">
    <w:name w:val="Sous-titre Car"/>
    <w:basedOn w:val="Policepardfaut"/>
    <w:link w:val="Sous-titre"/>
    <w:uiPriority w:val="11"/>
    <w:rsid w:val="005B306C"/>
    <w:rPr>
      <w:rFonts w:eastAsiaTheme="minorEastAsia"/>
      <w:color w:val="5A5A5A" w:themeColor="text1" w:themeTint="A5"/>
      <w:spacing w:val="15"/>
      <w:sz w:val="22"/>
      <w:szCs w:val="22"/>
      <w:lang w:val="fr-CA"/>
    </w:rPr>
  </w:style>
  <w:style w:type="paragraph" w:styleId="En-tte">
    <w:name w:val="header"/>
    <w:basedOn w:val="Normal"/>
    <w:link w:val="En-tteCar"/>
    <w:uiPriority w:val="99"/>
    <w:unhideWhenUsed/>
    <w:rsid w:val="00074875"/>
    <w:pPr>
      <w:tabs>
        <w:tab w:val="center" w:pos="4680"/>
        <w:tab w:val="right" w:pos="9360"/>
      </w:tabs>
    </w:pPr>
  </w:style>
  <w:style w:type="character" w:customStyle="1" w:styleId="En-tteCar">
    <w:name w:val="En-tête Car"/>
    <w:basedOn w:val="Policepardfaut"/>
    <w:link w:val="En-tte"/>
    <w:uiPriority w:val="99"/>
    <w:rsid w:val="00074875"/>
    <w:rPr>
      <w:rFonts w:ascii="Arial" w:hAnsi="Arial" w:cs="Arial"/>
      <w:sz w:val="22"/>
      <w:szCs w:val="22"/>
    </w:rPr>
  </w:style>
  <w:style w:type="paragraph" w:styleId="Pieddepage">
    <w:name w:val="footer"/>
    <w:basedOn w:val="Normal"/>
    <w:link w:val="PieddepageCar"/>
    <w:uiPriority w:val="99"/>
    <w:unhideWhenUsed/>
    <w:rsid w:val="00074875"/>
    <w:pPr>
      <w:tabs>
        <w:tab w:val="center" w:pos="4680"/>
        <w:tab w:val="right" w:pos="9360"/>
      </w:tabs>
    </w:pPr>
  </w:style>
  <w:style w:type="character" w:customStyle="1" w:styleId="PieddepageCar">
    <w:name w:val="Pied de page Car"/>
    <w:basedOn w:val="Policepardfaut"/>
    <w:link w:val="Pieddepage"/>
    <w:uiPriority w:val="99"/>
    <w:rsid w:val="00074875"/>
    <w:rPr>
      <w:rFonts w:ascii="Arial" w:hAnsi="Arial" w:cs="Arial"/>
      <w:sz w:val="22"/>
      <w:szCs w:val="22"/>
    </w:rPr>
  </w:style>
  <w:style w:type="paragraph" w:styleId="Objetducommentaire">
    <w:name w:val="annotation subject"/>
    <w:basedOn w:val="Commentaire"/>
    <w:next w:val="Commentaire"/>
    <w:link w:val="ObjetducommentaireCar"/>
    <w:uiPriority w:val="99"/>
    <w:semiHidden/>
    <w:unhideWhenUsed/>
    <w:rsid w:val="00424129"/>
    <w:pPr>
      <w:jc w:val="both"/>
    </w:pPr>
    <w:rPr>
      <w:b/>
      <w:bCs/>
      <w:lang w:val="en-CA"/>
    </w:rPr>
  </w:style>
  <w:style w:type="character" w:customStyle="1" w:styleId="ObjetducommentaireCar">
    <w:name w:val="Objet du commentaire Car"/>
    <w:basedOn w:val="CommentaireCar"/>
    <w:link w:val="Objetducommentaire"/>
    <w:uiPriority w:val="99"/>
    <w:semiHidden/>
    <w:rsid w:val="00424129"/>
    <w:rPr>
      <w:rFonts w:ascii="Arial" w:hAnsi="Arial" w:cs="Arial"/>
      <w:b/>
      <w:bCs/>
      <w:sz w:val="20"/>
      <w:szCs w:val="20"/>
      <w:lang w:val="fr-CA"/>
    </w:rPr>
  </w:style>
  <w:style w:type="paragraph" w:customStyle="1" w:styleId="question">
    <w:name w:val="question"/>
    <w:qFormat/>
    <w:rsid w:val="006F568F"/>
    <w:pPr>
      <w:shd w:val="clear" w:color="auto" w:fill="2F5496" w:themeFill="accent1" w:themeFillShade="BF"/>
    </w:pPr>
    <w:rPr>
      <w:rFonts w:ascii="Arial Black" w:hAnsi="Arial Black" w:cstheme="minorHAnsi"/>
      <w:color w:val="FFFFFF" w:themeColor="background1"/>
      <w:sz w:val="22"/>
      <w:szCs w:val="22"/>
      <w:lang w:val="fr-CA"/>
    </w:rPr>
  </w:style>
  <w:style w:type="character" w:customStyle="1" w:styleId="Titre2Car">
    <w:name w:val="Titre 2 Car"/>
    <w:basedOn w:val="Policepardfaut"/>
    <w:link w:val="Titre2"/>
    <w:uiPriority w:val="9"/>
    <w:rsid w:val="006F568F"/>
    <w:rPr>
      <w:rFonts w:eastAsiaTheme="majorEastAsia" w:cstheme="minorHAnsi"/>
      <w:color w:val="1F4E79" w:themeColor="accent5" w:themeShade="80"/>
      <w:spacing w:val="-10"/>
      <w:kern w:val="28"/>
      <w:sz w:val="36"/>
      <w:szCs w:val="56"/>
      <w:lang w:val="fr-CA"/>
    </w:rPr>
  </w:style>
  <w:style w:type="character" w:customStyle="1" w:styleId="Titre3Car">
    <w:name w:val="Titre 3 Car"/>
    <w:basedOn w:val="Policepardfaut"/>
    <w:link w:val="Titre3"/>
    <w:uiPriority w:val="9"/>
    <w:rsid w:val="00795B01"/>
    <w:rPr>
      <w:rFonts w:asciiTheme="majorHAnsi" w:eastAsiaTheme="majorEastAsia" w:hAnsiTheme="majorHAnsi" w:cstheme="majorBidi"/>
      <w:spacing w:val="-10"/>
      <w:kern w:val="28"/>
      <w:sz w:val="36"/>
      <w:szCs w:val="56"/>
      <w:lang w:val="fr-CA"/>
    </w:rPr>
  </w:style>
  <w:style w:type="paragraph" w:customStyle="1" w:styleId="remarque">
    <w:name w:val="remarque"/>
    <w:qFormat/>
    <w:rsid w:val="00795B01"/>
    <w:rPr>
      <w:rFonts w:asciiTheme="majorHAnsi" w:hAnsiTheme="majorHAnsi" w:cstheme="majorHAnsi"/>
      <w:sz w:val="36"/>
      <w:szCs w:val="22"/>
    </w:rPr>
  </w:style>
  <w:style w:type="paragraph" w:styleId="Textedebulles">
    <w:name w:val="Balloon Text"/>
    <w:basedOn w:val="Normal"/>
    <w:link w:val="TextedebullesCar"/>
    <w:uiPriority w:val="99"/>
    <w:semiHidden/>
    <w:unhideWhenUsed/>
    <w:rsid w:val="00795B01"/>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5B01"/>
    <w:rPr>
      <w:rFonts w:ascii="Segoe UI" w:hAnsi="Segoe UI" w:cs="Segoe UI"/>
      <w:sz w:val="18"/>
      <w:szCs w:val="18"/>
    </w:rPr>
  </w:style>
  <w:style w:type="paragraph" w:styleId="Rvision">
    <w:name w:val="Revision"/>
    <w:hidden/>
    <w:uiPriority w:val="99"/>
    <w:semiHidden/>
    <w:rsid w:val="00D6669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1707</Words>
  <Characters>9393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Gouin, Nathalie</cp:lastModifiedBy>
  <cp:revision>6</cp:revision>
  <dcterms:created xsi:type="dcterms:W3CDTF">2022-01-13T15:14:00Z</dcterms:created>
  <dcterms:modified xsi:type="dcterms:W3CDTF">2022-02-16T20:13:00Z</dcterms:modified>
</cp:coreProperties>
</file>